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F25" w:rsidRDefault="00971F25" w:rsidP="00913EDC">
      <w:pPr>
        <w:rPr>
          <w:rStyle w:val="SubtleEmphasis"/>
          <w:b/>
          <w:i w:val="0"/>
          <w:color w:val="auto"/>
        </w:rPr>
      </w:pPr>
      <w:r w:rsidRPr="005C2CA6">
        <w:rPr>
          <w:rStyle w:val="SubtleEmphasis"/>
          <w:b/>
          <w:i w:val="0"/>
          <w:color w:val="auto"/>
        </w:rPr>
        <w:t>Mr. Wells</w:t>
      </w:r>
    </w:p>
    <w:p w:rsidR="002A7076" w:rsidRDefault="002A7076" w:rsidP="00913EDC">
      <w:pPr>
        <w:rPr>
          <w:rStyle w:val="SubtleEmphasis"/>
          <w:b/>
          <w:i w:val="0"/>
          <w:color w:val="auto"/>
        </w:rPr>
      </w:pPr>
      <w:r>
        <w:rPr>
          <w:rStyle w:val="SubtleEmphasis"/>
          <w:b/>
          <w:i w:val="0"/>
          <w:color w:val="auto"/>
        </w:rPr>
        <w:t>AP Environmental Science</w:t>
      </w:r>
    </w:p>
    <w:p w:rsidR="002A7076" w:rsidRDefault="003A171E" w:rsidP="00913EDC">
      <w:pPr>
        <w:rPr>
          <w:rStyle w:val="SubtleEmphasis"/>
          <w:b/>
          <w:i w:val="0"/>
          <w:color w:val="auto"/>
        </w:rPr>
      </w:pPr>
      <w:hyperlink r:id="rId7" w:history="1">
        <w:r w:rsidR="002A7076" w:rsidRPr="00416ED5">
          <w:rPr>
            <w:rStyle w:val="Hyperlink"/>
            <w:rFonts w:asciiTheme="minorHAnsi" w:hAnsiTheme="minorHAnsi"/>
            <w:b/>
          </w:rPr>
          <w:t>awells@latinpcs.org</w:t>
        </w:r>
      </w:hyperlink>
    </w:p>
    <w:p w:rsidR="002A7076" w:rsidRPr="005C2CA6" w:rsidRDefault="002A7076" w:rsidP="002A7076">
      <w:pPr>
        <w:rPr>
          <w:rStyle w:val="SubtleEmphasis"/>
          <w:b/>
          <w:i w:val="0"/>
          <w:color w:val="auto"/>
        </w:rPr>
      </w:pPr>
    </w:p>
    <w:p w:rsidR="00971F25" w:rsidRPr="005C2CA6" w:rsidRDefault="00971F25" w:rsidP="002A7076"/>
    <w:p w:rsidR="002A7076" w:rsidRPr="002A7076" w:rsidRDefault="002A7076" w:rsidP="002A7076">
      <w:pPr>
        <w:rPr>
          <w:sz w:val="28"/>
          <w:szCs w:val="28"/>
        </w:rPr>
      </w:pPr>
      <w:r w:rsidRPr="002A7076">
        <w:rPr>
          <w:sz w:val="28"/>
          <w:szCs w:val="28"/>
        </w:rPr>
        <w:t>Intro</w:t>
      </w:r>
      <w:r w:rsidR="00315E87">
        <w:rPr>
          <w:sz w:val="28"/>
          <w:szCs w:val="28"/>
        </w:rPr>
        <w:t>duction to the Course</w:t>
      </w:r>
      <w:r>
        <w:rPr>
          <w:sz w:val="28"/>
          <w:szCs w:val="28"/>
        </w:rPr>
        <w:t>:</w:t>
      </w:r>
    </w:p>
    <w:p w:rsidR="00971F25" w:rsidRPr="005C2CA6" w:rsidRDefault="00971F25" w:rsidP="00315E87">
      <w:pPr>
        <w:pBdr>
          <w:top w:val="single" w:sz="4" w:space="1" w:color="auto"/>
          <w:left w:val="single" w:sz="4" w:space="4" w:color="auto"/>
          <w:bottom w:val="single" w:sz="4" w:space="1" w:color="auto"/>
          <w:right w:val="single" w:sz="4" w:space="4" w:color="auto"/>
        </w:pBdr>
        <w:spacing w:line="360" w:lineRule="auto"/>
      </w:pPr>
      <w:r w:rsidRPr="005C2CA6">
        <w:t>AP Environmental Science (APES) is a laboratory and field-based course designed to provide students with the content and skills needed to understand the various interrelationships in the natural world, to identify and analyze environmental problems and to propose and examine solutions to these problems. The course is intended to be the equivalent of a one-semester college course, which is taught over two semes</w:t>
      </w:r>
      <w:r w:rsidR="002A0812" w:rsidRPr="005C2CA6">
        <w:t>ters at Latin</w:t>
      </w:r>
      <w:r w:rsidRPr="005C2CA6">
        <w:t>. The course encompasses human population dynamics</w:t>
      </w:r>
      <w:r w:rsidR="002A0812" w:rsidRPr="005C2CA6">
        <w:t>, energy flow in ecosystems, resources, interrelationships in nature</w:t>
      </w:r>
      <w:r w:rsidRPr="005C2CA6">
        <w:t xml:space="preserve">, human impacts on environmental systems, </w:t>
      </w:r>
      <w:r w:rsidR="002A0812" w:rsidRPr="005C2CA6">
        <w:t xml:space="preserve">environmental quality, </w:t>
      </w:r>
      <w:r w:rsidRPr="005C2CA6">
        <w:t>and environmental law.</w:t>
      </w:r>
      <w:r w:rsidR="002A0812" w:rsidRPr="005C2CA6">
        <w:t xml:space="preserve">  Biology and Chemistry are prerequisites for this course.   </w:t>
      </w:r>
    </w:p>
    <w:p w:rsidR="00971F25" w:rsidRPr="005C2CA6" w:rsidRDefault="00971F25" w:rsidP="00315E87">
      <w:pPr>
        <w:pBdr>
          <w:top w:val="single" w:sz="4" w:space="1" w:color="auto"/>
          <w:left w:val="single" w:sz="4" w:space="4" w:color="auto"/>
          <w:bottom w:val="single" w:sz="4" w:space="1" w:color="auto"/>
          <w:right w:val="single" w:sz="4" w:space="4" w:color="auto"/>
        </w:pBdr>
        <w:spacing w:line="360" w:lineRule="auto"/>
      </w:pPr>
      <w:r w:rsidRPr="005C2CA6">
        <w:t>It is expected that the APES student will have strong academic skills, self-discipline, purposeful ambition, intellectual curiosity, willingness to learn independently and as part of group, and a creative mindset. Students need to approach this AP course with the understanding that greater dedication and effort is required for success.  Attendance, physical and mental is a must.  Students should find this class compelling and exciting, but should not underestimate its difficulty or the fact that it will make significant demands on their time.</w:t>
      </w:r>
    </w:p>
    <w:p w:rsidR="00A87052" w:rsidRPr="00A87052" w:rsidRDefault="00BC458E" w:rsidP="00315E87">
      <w:pPr>
        <w:pBdr>
          <w:top w:val="single" w:sz="4" w:space="1" w:color="auto"/>
          <w:left w:val="single" w:sz="4" w:space="4" w:color="auto"/>
          <w:bottom w:val="single" w:sz="4" w:space="1" w:color="auto"/>
          <w:right w:val="single" w:sz="4" w:space="4" w:color="auto"/>
        </w:pBdr>
        <w:spacing w:line="360" w:lineRule="auto"/>
        <w:rPr>
          <w:rStyle w:val="SubtleEmphasis"/>
          <w:i w:val="0"/>
          <w:iCs w:val="0"/>
          <w:color w:val="auto"/>
        </w:rPr>
      </w:pPr>
      <w:r w:rsidRPr="005C2CA6">
        <w:t>Each AP course concludes with a college-level assessment developed and scored by college and university faculty as well as experienced AP teachers. AP Exams are an essential part of the AP experience, enabling students to demonstrate their mastery of college-level course work.</w:t>
      </w:r>
    </w:p>
    <w:p w:rsidR="002A7076" w:rsidRDefault="002A7076" w:rsidP="00913EDC">
      <w:pPr>
        <w:rPr>
          <w:rStyle w:val="SubtleEmphasis"/>
          <w:i w:val="0"/>
          <w:color w:val="auto"/>
          <w:sz w:val="28"/>
          <w:szCs w:val="28"/>
        </w:rPr>
      </w:pPr>
    </w:p>
    <w:p w:rsidR="002A7076" w:rsidRDefault="002A7076" w:rsidP="00913EDC">
      <w:pPr>
        <w:rPr>
          <w:rStyle w:val="SubtleEmphasis"/>
          <w:i w:val="0"/>
          <w:color w:val="auto"/>
          <w:sz w:val="28"/>
          <w:szCs w:val="28"/>
        </w:rPr>
      </w:pPr>
    </w:p>
    <w:p w:rsidR="00971F25" w:rsidRPr="00FE3228" w:rsidRDefault="00315E87" w:rsidP="00913EDC">
      <w:pPr>
        <w:rPr>
          <w:rStyle w:val="SubtleEmphasis"/>
          <w:i w:val="0"/>
          <w:color w:val="auto"/>
          <w:sz w:val="28"/>
          <w:szCs w:val="28"/>
        </w:rPr>
      </w:pPr>
      <w:r>
        <w:rPr>
          <w:rStyle w:val="SubtleEmphasis"/>
          <w:i w:val="0"/>
          <w:color w:val="auto"/>
          <w:sz w:val="28"/>
          <w:szCs w:val="28"/>
        </w:rPr>
        <w:t xml:space="preserve">Required </w:t>
      </w:r>
      <w:r w:rsidR="00FE3228" w:rsidRPr="00FE3228">
        <w:rPr>
          <w:rStyle w:val="SubtleEmphasis"/>
          <w:i w:val="0"/>
          <w:color w:val="auto"/>
          <w:sz w:val="28"/>
          <w:szCs w:val="28"/>
        </w:rPr>
        <w:t>Texts:</w:t>
      </w:r>
    </w:p>
    <w:p w:rsidR="002A0812" w:rsidRDefault="002A0812" w:rsidP="00315E87">
      <w:pPr>
        <w:pStyle w:val="ListParagraph"/>
        <w:numPr>
          <w:ilvl w:val="0"/>
          <w:numId w:val="13"/>
        </w:numPr>
        <w:pBdr>
          <w:top w:val="single" w:sz="4" w:space="1" w:color="auto"/>
          <w:left w:val="single" w:sz="4" w:space="4" w:color="auto"/>
          <w:bottom w:val="single" w:sz="4" w:space="1" w:color="auto"/>
          <w:right w:val="single" w:sz="4" w:space="4" w:color="auto"/>
        </w:pBdr>
        <w:spacing w:line="360" w:lineRule="auto"/>
        <w:ind w:left="360"/>
      </w:pPr>
      <w:r w:rsidRPr="005C2CA6">
        <w:t>Friedland, A. J., Relyea, R., Courard-Hauri, D., &amp; W.H. Freeman and Company. (2012). Environmental science for AP*. New York: W. H. Freeman.</w:t>
      </w:r>
    </w:p>
    <w:p w:rsidR="00FE3228" w:rsidRPr="005C2CA6" w:rsidRDefault="00FE3228" w:rsidP="00315E87">
      <w:pPr>
        <w:pStyle w:val="ListParagraph"/>
        <w:spacing w:line="360" w:lineRule="auto"/>
        <w:ind w:left="360"/>
      </w:pPr>
    </w:p>
    <w:p w:rsidR="00913EDC" w:rsidRPr="00FE3228" w:rsidRDefault="002A0812" w:rsidP="00315E87">
      <w:pPr>
        <w:pStyle w:val="ListParagraph"/>
        <w:numPr>
          <w:ilvl w:val="0"/>
          <w:numId w:val="13"/>
        </w:numPr>
        <w:pBdr>
          <w:top w:val="single" w:sz="4" w:space="1" w:color="auto"/>
          <w:left w:val="single" w:sz="4" w:space="4" w:color="auto"/>
          <w:bottom w:val="single" w:sz="4" w:space="1" w:color="auto"/>
          <w:right w:val="single" w:sz="4" w:space="4" w:color="auto"/>
        </w:pBdr>
        <w:spacing w:line="360" w:lineRule="auto"/>
        <w:ind w:left="360"/>
        <w:rPr>
          <w:rStyle w:val="SubtleEmphasis"/>
          <w:i w:val="0"/>
          <w:color w:val="auto"/>
        </w:rPr>
      </w:pPr>
      <w:r w:rsidRPr="00FE3228">
        <w:rPr>
          <w:rStyle w:val="SubtleEmphasis"/>
          <w:i w:val="0"/>
          <w:color w:val="auto"/>
        </w:rPr>
        <w:t>Easton, T. A. (2013). Taking sides. New York, NY: McGraw-Hill.</w:t>
      </w:r>
    </w:p>
    <w:p w:rsidR="0077558A" w:rsidRPr="00FE3228" w:rsidRDefault="002A0812" w:rsidP="00315E87">
      <w:pPr>
        <w:pStyle w:val="ListParagraph"/>
        <w:numPr>
          <w:ilvl w:val="0"/>
          <w:numId w:val="13"/>
        </w:numPr>
        <w:pBdr>
          <w:top w:val="single" w:sz="4" w:space="1" w:color="auto"/>
          <w:left w:val="single" w:sz="4" w:space="4" w:color="auto"/>
          <w:bottom w:val="single" w:sz="4" w:space="1" w:color="auto"/>
          <w:right w:val="single" w:sz="4" w:space="4" w:color="auto"/>
        </w:pBdr>
        <w:spacing w:line="360" w:lineRule="auto"/>
        <w:ind w:left="360"/>
        <w:rPr>
          <w:rStyle w:val="SubtleEmphasis"/>
          <w:i w:val="0"/>
          <w:color w:val="auto"/>
        </w:rPr>
      </w:pPr>
      <w:r w:rsidRPr="00FE3228">
        <w:rPr>
          <w:rStyle w:val="SubtleEmphasis"/>
          <w:i w:val="0"/>
          <w:color w:val="auto"/>
        </w:rPr>
        <w:t>Franklin, H. B. (2007). The most important fish in the sea: Menhaden and America. Washington: Island Press/Shearwater Books.</w:t>
      </w:r>
    </w:p>
    <w:p w:rsidR="00FE3228" w:rsidRPr="00E6064C" w:rsidRDefault="00FE3228" w:rsidP="00FE3228">
      <w:pPr>
        <w:pStyle w:val="Default"/>
        <w:spacing w:after="200" w:line="276" w:lineRule="auto"/>
        <w:contextualSpacing/>
        <w:rPr>
          <w:rFonts w:asciiTheme="minorHAnsi" w:hAnsiTheme="minorHAnsi"/>
          <w:sz w:val="28"/>
          <w:szCs w:val="28"/>
        </w:rPr>
      </w:pPr>
      <w:r w:rsidRPr="00E6064C">
        <w:rPr>
          <w:rFonts w:asciiTheme="minorHAnsi" w:hAnsiTheme="minorHAnsi"/>
          <w:sz w:val="28"/>
          <w:szCs w:val="28"/>
        </w:rPr>
        <w:lastRenderedPageBreak/>
        <w:t>First Quarter:</w:t>
      </w:r>
    </w:p>
    <w:p w:rsidR="00123E5C" w:rsidRPr="005C2CA6" w:rsidRDefault="00123E5C" w:rsidP="00E6064C">
      <w:pPr>
        <w:pStyle w:val="Default"/>
        <w:pBdr>
          <w:top w:val="single" w:sz="4" w:space="1" w:color="auto"/>
          <w:left w:val="single" w:sz="4" w:space="4" w:color="auto"/>
          <w:bottom w:val="single" w:sz="4" w:space="1" w:color="auto"/>
          <w:right w:val="single" w:sz="4" w:space="4" w:color="auto"/>
        </w:pBdr>
        <w:shd w:val="clear" w:color="auto" w:fill="F2F2F2" w:themeFill="background1" w:themeFillShade="F2"/>
        <w:spacing w:line="276" w:lineRule="auto"/>
        <w:ind w:right="720"/>
        <w:rPr>
          <w:rFonts w:asciiTheme="minorHAnsi" w:hAnsiTheme="minorHAnsi"/>
          <w:b/>
          <w:sz w:val="22"/>
          <w:szCs w:val="22"/>
        </w:rPr>
      </w:pPr>
      <w:r w:rsidRPr="005C2CA6">
        <w:rPr>
          <w:rFonts w:asciiTheme="minorHAnsi" w:hAnsiTheme="minorHAnsi"/>
          <w:b/>
          <w:sz w:val="22"/>
          <w:szCs w:val="22"/>
        </w:rPr>
        <w:t>Unit 1: Introduction to Environmental Science</w:t>
      </w:r>
      <w:r w:rsidR="000814E3" w:rsidRPr="005C2CA6">
        <w:rPr>
          <w:rFonts w:asciiTheme="minorHAnsi" w:hAnsiTheme="minorHAnsi"/>
          <w:b/>
          <w:sz w:val="22"/>
          <w:szCs w:val="22"/>
        </w:rPr>
        <w:t xml:space="preserve"> –</w:t>
      </w:r>
    </w:p>
    <w:p w:rsidR="00123E5C" w:rsidRPr="005C2CA6" w:rsidRDefault="00123E5C" w:rsidP="00C253FB">
      <w:pPr>
        <w:pBdr>
          <w:top w:val="single" w:sz="4" w:space="1" w:color="auto"/>
          <w:left w:val="single" w:sz="4" w:space="4" w:color="auto"/>
          <w:bottom w:val="single" w:sz="4" w:space="1" w:color="auto"/>
          <w:right w:val="single" w:sz="4" w:space="4" w:color="auto"/>
        </w:pBdr>
        <w:ind w:right="720"/>
        <w:contextualSpacing/>
      </w:pPr>
      <w:r w:rsidRPr="005C2CA6">
        <w:t>The first unit of the course will acquaint students with environmental science; it introduces much of the important theory, philosophy, rhetoric, and terminology which will be used throughout the course.</w:t>
      </w:r>
    </w:p>
    <w:p w:rsidR="00123E5C" w:rsidRPr="005C2CA6" w:rsidRDefault="00123E5C" w:rsidP="00E6064C">
      <w:pPr>
        <w:pStyle w:val="ListParagraph"/>
        <w:numPr>
          <w:ilvl w:val="0"/>
          <w:numId w:val="3"/>
        </w:numPr>
        <w:pBdr>
          <w:top w:val="single" w:sz="4" w:space="1" w:color="auto"/>
          <w:left w:val="single" w:sz="4" w:space="4" w:color="auto"/>
          <w:bottom w:val="single" w:sz="4" w:space="1" w:color="auto"/>
          <w:right w:val="single" w:sz="4" w:space="4" w:color="auto"/>
        </w:pBdr>
        <w:shd w:val="clear" w:color="auto" w:fill="D9D9D9" w:themeFill="background1" w:themeFillShade="D9"/>
        <w:ind w:right="720"/>
        <w:rPr>
          <w:rStyle w:val="SubtleEmphasis"/>
          <w:i w:val="0"/>
          <w:color w:val="auto"/>
        </w:rPr>
      </w:pPr>
      <w:r w:rsidRPr="005C2CA6">
        <w:rPr>
          <w:rStyle w:val="SubtleEmphasis"/>
          <w:i w:val="0"/>
          <w:color w:val="auto"/>
        </w:rPr>
        <w:t>Pretest</w:t>
      </w:r>
    </w:p>
    <w:p w:rsidR="00123E5C" w:rsidRPr="005C2CA6" w:rsidRDefault="00123E5C" w:rsidP="00E6064C">
      <w:pPr>
        <w:pStyle w:val="ListParagraph"/>
        <w:numPr>
          <w:ilvl w:val="0"/>
          <w:numId w:val="3"/>
        </w:numPr>
        <w:pBdr>
          <w:top w:val="single" w:sz="4" w:space="1" w:color="auto"/>
          <w:left w:val="single" w:sz="4" w:space="4" w:color="auto"/>
          <w:bottom w:val="single" w:sz="4" w:space="1" w:color="auto"/>
          <w:right w:val="single" w:sz="4" w:space="4" w:color="auto"/>
        </w:pBdr>
        <w:shd w:val="clear" w:color="auto" w:fill="D9D9D9" w:themeFill="background1" w:themeFillShade="D9"/>
        <w:ind w:right="720"/>
        <w:rPr>
          <w:rStyle w:val="SubtleEmphasis"/>
          <w:i w:val="0"/>
          <w:color w:val="auto"/>
        </w:rPr>
      </w:pPr>
      <w:r w:rsidRPr="005C2CA6">
        <w:rPr>
          <w:rStyle w:val="SubtleEmphasis"/>
          <w:i w:val="0"/>
          <w:color w:val="auto"/>
        </w:rPr>
        <w:t>Studying the State of Our Earth</w:t>
      </w:r>
    </w:p>
    <w:p w:rsidR="00123E5C" w:rsidRPr="005C2CA6" w:rsidRDefault="00123E5C" w:rsidP="00E6064C">
      <w:pPr>
        <w:pStyle w:val="ListParagraph"/>
        <w:numPr>
          <w:ilvl w:val="0"/>
          <w:numId w:val="3"/>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ind w:right="720"/>
        <w:rPr>
          <w:rStyle w:val="SubtleEmphasis"/>
          <w:i w:val="0"/>
          <w:color w:val="auto"/>
        </w:rPr>
      </w:pPr>
      <w:r w:rsidRPr="005C2CA6">
        <w:rPr>
          <w:rStyle w:val="SubtleEmphasis"/>
          <w:i w:val="0"/>
          <w:color w:val="auto"/>
        </w:rPr>
        <w:t>Environmental Systems</w:t>
      </w:r>
    </w:p>
    <w:p w:rsidR="00123E5C" w:rsidRPr="005C2CA6" w:rsidRDefault="00123E5C" w:rsidP="00E6064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right="720"/>
        <w:contextualSpacing/>
        <w:rPr>
          <w:rStyle w:val="SubtleEmphasis"/>
          <w:b/>
          <w:i w:val="0"/>
          <w:color w:val="auto"/>
        </w:rPr>
      </w:pPr>
      <w:r w:rsidRPr="005C2CA6">
        <w:rPr>
          <w:rStyle w:val="SubtleEmphasis"/>
          <w:b/>
          <w:i w:val="0"/>
          <w:color w:val="auto"/>
        </w:rPr>
        <w:t>Unit 2: The Living World</w:t>
      </w:r>
      <w:r w:rsidR="000814E3" w:rsidRPr="005C2CA6">
        <w:rPr>
          <w:rStyle w:val="SubtleEmphasis"/>
          <w:b/>
          <w:i w:val="0"/>
          <w:color w:val="auto"/>
        </w:rPr>
        <w:t xml:space="preserve"> –</w:t>
      </w:r>
    </w:p>
    <w:p w:rsidR="00123E5C" w:rsidRPr="005C2CA6" w:rsidRDefault="00123E5C" w:rsidP="00C253FB">
      <w:pPr>
        <w:pBdr>
          <w:top w:val="single" w:sz="4" w:space="1" w:color="auto"/>
          <w:left w:val="single" w:sz="4" w:space="4" w:color="auto"/>
          <w:bottom w:val="single" w:sz="4" w:space="1" w:color="auto"/>
          <w:right w:val="single" w:sz="4" w:space="4" w:color="auto"/>
        </w:pBdr>
        <w:ind w:right="720"/>
        <w:contextualSpacing/>
      </w:pPr>
      <w:r w:rsidRPr="005C2CA6">
        <w:t xml:space="preserve">The </w:t>
      </w:r>
      <w:r w:rsidR="00BF5305" w:rsidRPr="005C2CA6">
        <w:t>second</w:t>
      </w:r>
      <w:r w:rsidRPr="005C2CA6">
        <w:t xml:space="preserve"> unit of the course </w:t>
      </w:r>
      <w:r w:rsidR="00BF5305" w:rsidRPr="005C2CA6">
        <w:t xml:space="preserve">focuses on the major biochemical cycles of the planet, </w:t>
      </w:r>
      <w:r w:rsidR="00F00C67">
        <w:t xml:space="preserve">and </w:t>
      </w:r>
      <w:r w:rsidR="00BF5305" w:rsidRPr="005C2CA6">
        <w:t xml:space="preserve">global climate patterns across terrestrial and aquatic </w:t>
      </w:r>
      <w:r w:rsidR="00F00C67">
        <w:t>biomes.  It clo</w:t>
      </w:r>
      <w:r w:rsidR="00BF5305" w:rsidRPr="005C2CA6">
        <w:t>ses with the evolution of biodiversity, including contemporary concerns surrounding pesticide and pharmaceutical drug resistance.</w:t>
      </w:r>
    </w:p>
    <w:p w:rsidR="00237A47" w:rsidRPr="005C2CA6" w:rsidRDefault="00237A47" w:rsidP="00E6064C">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ind w:left="1080" w:right="720"/>
        <w:rPr>
          <w:rStyle w:val="SubtleEmphasis"/>
          <w:i w:val="0"/>
          <w:color w:val="auto"/>
        </w:rPr>
      </w:pPr>
      <w:r w:rsidRPr="005C2CA6">
        <w:rPr>
          <w:rStyle w:val="SubtleEmphasis"/>
          <w:i w:val="0"/>
          <w:color w:val="auto"/>
        </w:rPr>
        <w:t>Ecosystem Ecology</w:t>
      </w:r>
    </w:p>
    <w:p w:rsidR="00237A47" w:rsidRPr="005C2CA6" w:rsidRDefault="00237A47" w:rsidP="00E6064C">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ind w:left="1080" w:right="720"/>
        <w:rPr>
          <w:rStyle w:val="SubtleEmphasis"/>
          <w:i w:val="0"/>
          <w:color w:val="auto"/>
        </w:rPr>
      </w:pPr>
      <w:r w:rsidRPr="005C2CA6">
        <w:rPr>
          <w:rStyle w:val="SubtleEmphasis"/>
          <w:i w:val="0"/>
          <w:color w:val="auto"/>
        </w:rPr>
        <w:t>Global Climates and Biomes</w:t>
      </w:r>
    </w:p>
    <w:p w:rsidR="00237A47" w:rsidRPr="005C2CA6" w:rsidRDefault="00237A47" w:rsidP="00E6064C">
      <w:pPr>
        <w:pStyle w:val="ListParagraph"/>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ind w:left="1080" w:right="720"/>
        <w:rPr>
          <w:rStyle w:val="SubtleEmphasis"/>
          <w:i w:val="0"/>
          <w:color w:val="auto"/>
        </w:rPr>
      </w:pPr>
      <w:r w:rsidRPr="005C2CA6">
        <w:rPr>
          <w:rStyle w:val="SubtleEmphasis"/>
          <w:i w:val="0"/>
          <w:color w:val="auto"/>
        </w:rPr>
        <w:t>Evolution of Biodiversity</w:t>
      </w:r>
    </w:p>
    <w:p w:rsidR="002A7076" w:rsidRDefault="002A7076" w:rsidP="00FE3228">
      <w:pPr>
        <w:pStyle w:val="NoSpacing"/>
        <w:spacing w:line="276" w:lineRule="auto"/>
        <w:ind w:right="720"/>
        <w:contextualSpacing/>
        <w:rPr>
          <w:rStyle w:val="SubtleEmphasis"/>
          <w:i w:val="0"/>
          <w:color w:val="auto"/>
          <w:sz w:val="28"/>
          <w:szCs w:val="28"/>
        </w:rPr>
      </w:pPr>
    </w:p>
    <w:p w:rsidR="00FE3228" w:rsidRPr="00FE3228" w:rsidRDefault="00FE3228" w:rsidP="00FE3228">
      <w:pPr>
        <w:pStyle w:val="NoSpacing"/>
        <w:spacing w:line="276" w:lineRule="auto"/>
        <w:ind w:right="720"/>
        <w:contextualSpacing/>
        <w:rPr>
          <w:rStyle w:val="SubtleEmphasis"/>
          <w:i w:val="0"/>
          <w:color w:val="auto"/>
          <w:sz w:val="28"/>
          <w:szCs w:val="28"/>
        </w:rPr>
      </w:pPr>
      <w:r w:rsidRPr="00FE3228">
        <w:rPr>
          <w:rStyle w:val="SubtleEmphasis"/>
          <w:i w:val="0"/>
          <w:color w:val="auto"/>
          <w:sz w:val="28"/>
          <w:szCs w:val="28"/>
        </w:rPr>
        <w:t>Second Quarter:</w:t>
      </w:r>
    </w:p>
    <w:p w:rsidR="00237A47" w:rsidRDefault="00237A47" w:rsidP="00FE322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right="720"/>
        <w:contextualSpacing/>
        <w:rPr>
          <w:rStyle w:val="SubtleEmphasis"/>
          <w:b/>
          <w:i w:val="0"/>
          <w:color w:val="auto"/>
        </w:rPr>
      </w:pPr>
      <w:r w:rsidRPr="005F366B">
        <w:rPr>
          <w:rStyle w:val="SubtleEmphasis"/>
          <w:b/>
          <w:i w:val="0"/>
          <w:color w:val="auto"/>
        </w:rPr>
        <w:t>Unit 3: Biological and Human Populations</w:t>
      </w:r>
      <w:r>
        <w:rPr>
          <w:rStyle w:val="SubtleEmphasis"/>
          <w:b/>
          <w:i w:val="0"/>
          <w:color w:val="auto"/>
        </w:rPr>
        <w:t xml:space="preserve"> –</w:t>
      </w:r>
    </w:p>
    <w:p w:rsidR="00237A47" w:rsidRPr="005F366B" w:rsidRDefault="00237A47" w:rsidP="00FE3228">
      <w:pPr>
        <w:pBdr>
          <w:top w:val="single" w:sz="4" w:space="1" w:color="auto"/>
          <w:left w:val="single" w:sz="4" w:space="4" w:color="auto"/>
          <w:bottom w:val="single" w:sz="4" w:space="1" w:color="auto"/>
          <w:right w:val="single" w:sz="4" w:space="4" w:color="auto"/>
        </w:pBdr>
        <w:ind w:right="720"/>
        <w:contextualSpacing/>
        <w:rPr>
          <w:rStyle w:val="SubtleEmphasis"/>
          <w:i w:val="0"/>
          <w:color w:val="auto"/>
        </w:rPr>
      </w:pPr>
      <w:r>
        <w:rPr>
          <w:rStyle w:val="SubtleEmphasis"/>
          <w:i w:val="0"/>
          <w:color w:val="auto"/>
        </w:rPr>
        <w:t>The third unit explores factors that determine the growth of biological and human populations</w:t>
      </w:r>
      <w:r w:rsidR="00940AF0">
        <w:rPr>
          <w:rStyle w:val="SubtleEmphasis"/>
          <w:i w:val="0"/>
          <w:color w:val="auto"/>
        </w:rPr>
        <w:t xml:space="preserve">.  This includes </w:t>
      </w:r>
      <w:r>
        <w:rPr>
          <w:rStyle w:val="SubtleEmphasis"/>
          <w:i w:val="0"/>
          <w:color w:val="auto"/>
        </w:rPr>
        <w:t xml:space="preserve">ecological interactions, natural events, and human choices and behaviors.  </w:t>
      </w:r>
    </w:p>
    <w:p w:rsidR="00237A47" w:rsidRDefault="00237A47" w:rsidP="00E6064C">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ind w:left="1080" w:right="720"/>
        <w:rPr>
          <w:rStyle w:val="SubtleEmphasis"/>
          <w:i w:val="0"/>
          <w:color w:val="auto"/>
        </w:rPr>
      </w:pPr>
      <w:r>
        <w:rPr>
          <w:rStyle w:val="SubtleEmphasis"/>
          <w:i w:val="0"/>
          <w:color w:val="auto"/>
        </w:rPr>
        <w:t>Population and Community Ecology</w:t>
      </w:r>
    </w:p>
    <w:p w:rsidR="00237A47" w:rsidRDefault="00237A47" w:rsidP="00E6064C">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ind w:left="1080" w:right="720"/>
        <w:rPr>
          <w:rStyle w:val="SubtleEmphasis"/>
          <w:i w:val="0"/>
          <w:color w:val="auto"/>
        </w:rPr>
      </w:pPr>
      <w:r>
        <w:rPr>
          <w:rStyle w:val="SubtleEmphasis"/>
          <w:i w:val="0"/>
          <w:color w:val="auto"/>
        </w:rPr>
        <w:t>The Human Population</w:t>
      </w:r>
    </w:p>
    <w:p w:rsidR="00123E5C" w:rsidRDefault="00237A47" w:rsidP="00E6064C">
      <w:pPr>
        <w:pBdr>
          <w:top w:val="single" w:sz="4" w:space="1" w:color="auto"/>
          <w:left w:val="single" w:sz="4" w:space="4" w:color="auto"/>
          <w:bottom w:val="single" w:sz="4" w:space="1" w:color="auto"/>
          <w:right w:val="single" w:sz="4" w:space="4" w:color="auto"/>
        </w:pBdr>
        <w:shd w:val="clear" w:color="auto" w:fill="F2F2F2" w:themeFill="background1" w:themeFillShade="F2"/>
        <w:ind w:right="720"/>
        <w:contextualSpacing/>
        <w:rPr>
          <w:rStyle w:val="SubtleEmphasis"/>
          <w:b/>
          <w:i w:val="0"/>
          <w:color w:val="auto"/>
        </w:rPr>
      </w:pPr>
      <w:r w:rsidRPr="00237A47">
        <w:rPr>
          <w:rStyle w:val="SubtleEmphasis"/>
          <w:b/>
          <w:i w:val="0"/>
          <w:color w:val="auto"/>
        </w:rPr>
        <w:t>Unit 4: Earth Systems and Resources</w:t>
      </w:r>
      <w:r>
        <w:rPr>
          <w:rStyle w:val="SubtleEmphasis"/>
          <w:b/>
          <w:i w:val="0"/>
          <w:color w:val="auto"/>
        </w:rPr>
        <w:t xml:space="preserve"> –</w:t>
      </w:r>
    </w:p>
    <w:p w:rsidR="00237A47" w:rsidRPr="00237A47" w:rsidRDefault="00237A47" w:rsidP="00C253FB">
      <w:pPr>
        <w:pBdr>
          <w:top w:val="single" w:sz="4" w:space="1" w:color="auto"/>
          <w:left w:val="single" w:sz="4" w:space="4" w:color="auto"/>
          <w:bottom w:val="single" w:sz="4" w:space="1" w:color="auto"/>
          <w:right w:val="single" w:sz="4" w:space="4" w:color="auto"/>
        </w:pBdr>
        <w:ind w:right="720"/>
        <w:contextualSpacing/>
        <w:rPr>
          <w:rStyle w:val="SubtleEmphasis"/>
          <w:i w:val="0"/>
          <w:color w:val="auto"/>
        </w:rPr>
      </w:pPr>
      <w:r>
        <w:rPr>
          <w:rStyle w:val="SubtleEmphasis"/>
          <w:i w:val="0"/>
          <w:color w:val="auto"/>
        </w:rPr>
        <w:t>The fourth unit looks at the physical Earth, its physical systems, and the global distribution of resource</w:t>
      </w:r>
      <w:r w:rsidR="00DE2D88">
        <w:rPr>
          <w:rStyle w:val="SubtleEmphasis"/>
          <w:i w:val="0"/>
          <w:color w:val="auto"/>
        </w:rPr>
        <w:t>s.  Additionally, students will become acquainted with the processes that influence water distribution and access.</w:t>
      </w:r>
    </w:p>
    <w:p w:rsidR="00237A47" w:rsidRDefault="00237A47" w:rsidP="00E6064C">
      <w:pPr>
        <w:pStyle w:val="ListParagraph"/>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ind w:left="1080" w:right="720"/>
        <w:rPr>
          <w:rStyle w:val="SubtleEmphasis"/>
          <w:i w:val="0"/>
          <w:color w:val="auto"/>
        </w:rPr>
      </w:pPr>
      <w:r>
        <w:rPr>
          <w:rStyle w:val="SubtleEmphasis"/>
          <w:i w:val="0"/>
          <w:color w:val="auto"/>
        </w:rPr>
        <w:t>Earth Systems</w:t>
      </w:r>
    </w:p>
    <w:p w:rsidR="00237A47" w:rsidRDefault="00237A47" w:rsidP="00E6064C">
      <w:pPr>
        <w:pStyle w:val="ListParagraph"/>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ind w:left="1080" w:right="720"/>
        <w:rPr>
          <w:rStyle w:val="SubtleEmphasis"/>
          <w:i w:val="0"/>
          <w:color w:val="auto"/>
        </w:rPr>
      </w:pPr>
      <w:r>
        <w:rPr>
          <w:rStyle w:val="SubtleEmphasis"/>
          <w:i w:val="0"/>
          <w:color w:val="auto"/>
        </w:rPr>
        <w:t>Water Resources</w:t>
      </w:r>
    </w:p>
    <w:p w:rsidR="00237A47" w:rsidRDefault="00237A47" w:rsidP="00E6064C">
      <w:pPr>
        <w:pBdr>
          <w:top w:val="single" w:sz="4" w:space="1" w:color="auto"/>
          <w:left w:val="single" w:sz="4" w:space="4" w:color="auto"/>
          <w:bottom w:val="single" w:sz="4" w:space="1" w:color="auto"/>
          <w:right w:val="single" w:sz="4" w:space="4" w:color="auto"/>
        </w:pBdr>
        <w:shd w:val="clear" w:color="auto" w:fill="F2F2F2" w:themeFill="background1" w:themeFillShade="F2"/>
        <w:ind w:right="720"/>
        <w:contextualSpacing/>
        <w:rPr>
          <w:rStyle w:val="SubtleEmphasis"/>
          <w:b/>
          <w:i w:val="0"/>
          <w:color w:val="auto"/>
        </w:rPr>
      </w:pPr>
      <w:r w:rsidRPr="00237A47">
        <w:rPr>
          <w:rStyle w:val="SubtleEmphasis"/>
          <w:b/>
          <w:i w:val="0"/>
          <w:color w:val="auto"/>
        </w:rPr>
        <w:t xml:space="preserve">Unit 5: </w:t>
      </w:r>
      <w:r>
        <w:rPr>
          <w:rStyle w:val="SubtleEmphasis"/>
          <w:b/>
          <w:i w:val="0"/>
          <w:color w:val="auto"/>
        </w:rPr>
        <w:t>Land Use</w:t>
      </w:r>
      <w:r w:rsidR="007A6639">
        <w:rPr>
          <w:rStyle w:val="SubtleEmphasis"/>
          <w:b/>
          <w:i w:val="0"/>
          <w:color w:val="auto"/>
        </w:rPr>
        <w:t xml:space="preserve"> –</w:t>
      </w:r>
    </w:p>
    <w:p w:rsidR="00654DBC" w:rsidRPr="00654DBC" w:rsidRDefault="00634533" w:rsidP="00C253FB">
      <w:pPr>
        <w:pBdr>
          <w:top w:val="single" w:sz="4" w:space="1" w:color="auto"/>
          <w:left w:val="single" w:sz="4" w:space="4" w:color="auto"/>
          <w:bottom w:val="single" w:sz="4" w:space="1" w:color="auto"/>
          <w:right w:val="single" w:sz="4" w:space="4" w:color="auto"/>
        </w:pBdr>
        <w:ind w:right="720"/>
        <w:contextualSpacing/>
        <w:rPr>
          <w:rStyle w:val="SubtleEmphasis"/>
          <w:i w:val="0"/>
          <w:color w:val="auto"/>
        </w:rPr>
      </w:pPr>
      <w:r>
        <w:rPr>
          <w:rStyle w:val="SubtleEmphasis"/>
          <w:i w:val="0"/>
          <w:color w:val="auto"/>
        </w:rPr>
        <w:t>T</w:t>
      </w:r>
      <w:r w:rsidR="00A4363E">
        <w:rPr>
          <w:rStyle w:val="SubtleEmphasis"/>
          <w:i w:val="0"/>
          <w:color w:val="auto"/>
        </w:rPr>
        <w:t xml:space="preserve">he </w:t>
      </w:r>
      <w:r w:rsidR="00654DBC">
        <w:rPr>
          <w:rStyle w:val="SubtleEmphasis"/>
          <w:i w:val="0"/>
          <w:color w:val="auto"/>
        </w:rPr>
        <w:t xml:space="preserve">fifth unit </w:t>
      </w:r>
      <w:r>
        <w:rPr>
          <w:rStyle w:val="SubtleEmphasis"/>
          <w:i w:val="0"/>
          <w:color w:val="auto"/>
        </w:rPr>
        <w:t>offers opportunity to</w:t>
      </w:r>
      <w:r w:rsidR="00A4363E">
        <w:rPr>
          <w:rStyle w:val="SubtleEmphasis"/>
          <w:i w:val="0"/>
          <w:color w:val="auto"/>
        </w:rPr>
        <w:t xml:space="preserve"> investigate </w:t>
      </w:r>
      <w:r w:rsidR="00654DBC">
        <w:rPr>
          <w:rStyle w:val="SubtleEmphasis"/>
          <w:i w:val="0"/>
          <w:color w:val="auto"/>
        </w:rPr>
        <w:t xml:space="preserve">land classification and use.  The implications of agriculture and aquaculture </w:t>
      </w:r>
      <w:r w:rsidR="00453162">
        <w:rPr>
          <w:rStyle w:val="SubtleEmphasis"/>
          <w:i w:val="0"/>
          <w:color w:val="auto"/>
        </w:rPr>
        <w:t>will also be</w:t>
      </w:r>
      <w:r w:rsidR="00A03A7A">
        <w:rPr>
          <w:rStyle w:val="SubtleEmphasis"/>
          <w:i w:val="0"/>
          <w:color w:val="auto"/>
        </w:rPr>
        <w:t xml:space="preserve"> </w:t>
      </w:r>
      <w:r w:rsidR="00654DBC">
        <w:rPr>
          <w:rStyle w:val="SubtleEmphasis"/>
          <w:i w:val="0"/>
          <w:color w:val="auto"/>
        </w:rPr>
        <w:t>examined.</w:t>
      </w:r>
    </w:p>
    <w:p w:rsidR="00237A47" w:rsidRPr="00654DBC" w:rsidRDefault="00237A47" w:rsidP="00E6064C">
      <w:pPr>
        <w:pStyle w:val="ListParagraph"/>
        <w:numPr>
          <w:ilvl w:val="0"/>
          <w:numId w:val="6"/>
        </w:numPr>
        <w:pBdr>
          <w:top w:val="single" w:sz="4" w:space="1" w:color="auto"/>
          <w:left w:val="single" w:sz="4" w:space="4" w:color="auto"/>
          <w:bottom w:val="single" w:sz="4" w:space="1" w:color="auto"/>
          <w:right w:val="single" w:sz="4" w:space="4" w:color="auto"/>
        </w:pBdr>
        <w:shd w:val="clear" w:color="auto" w:fill="D9D9D9" w:themeFill="background1" w:themeFillShade="D9"/>
        <w:ind w:left="1080" w:right="720"/>
        <w:rPr>
          <w:rStyle w:val="SubtleEmphasis"/>
          <w:i w:val="0"/>
          <w:color w:val="auto"/>
        </w:rPr>
      </w:pPr>
      <w:r w:rsidRPr="00654DBC">
        <w:rPr>
          <w:rStyle w:val="SubtleEmphasis"/>
          <w:i w:val="0"/>
          <w:color w:val="auto"/>
        </w:rPr>
        <w:t>Public and Private Land</w:t>
      </w:r>
    </w:p>
    <w:p w:rsidR="00237A47" w:rsidRPr="00654DBC" w:rsidRDefault="00237A47" w:rsidP="00E6064C">
      <w:pPr>
        <w:pStyle w:val="ListParagraph"/>
        <w:numPr>
          <w:ilvl w:val="0"/>
          <w:numId w:val="6"/>
        </w:numPr>
        <w:pBdr>
          <w:top w:val="single" w:sz="4" w:space="1" w:color="auto"/>
          <w:left w:val="single" w:sz="4" w:space="4" w:color="auto"/>
          <w:bottom w:val="single" w:sz="4" w:space="1" w:color="auto"/>
          <w:right w:val="single" w:sz="4" w:space="4" w:color="auto"/>
        </w:pBdr>
        <w:shd w:val="clear" w:color="auto" w:fill="D9D9D9" w:themeFill="background1" w:themeFillShade="D9"/>
        <w:ind w:left="1080" w:right="720"/>
        <w:rPr>
          <w:rStyle w:val="SubtleEmphasis"/>
          <w:i w:val="0"/>
          <w:color w:val="auto"/>
        </w:rPr>
      </w:pPr>
      <w:r w:rsidRPr="00654DBC">
        <w:rPr>
          <w:rStyle w:val="SubtleEmphasis"/>
          <w:i w:val="0"/>
          <w:color w:val="auto"/>
        </w:rPr>
        <w:t>Feeding the World</w:t>
      </w:r>
    </w:p>
    <w:p w:rsidR="002A7076" w:rsidRDefault="002A7076" w:rsidP="002A7076">
      <w:pPr>
        <w:ind w:right="720"/>
        <w:contextualSpacing/>
        <w:rPr>
          <w:rStyle w:val="SubtleEmphasis"/>
          <w:i w:val="0"/>
          <w:color w:val="auto"/>
          <w:sz w:val="28"/>
        </w:rPr>
      </w:pPr>
    </w:p>
    <w:p w:rsidR="00BF2018" w:rsidRDefault="00BF2018">
      <w:pPr>
        <w:rPr>
          <w:rStyle w:val="SubtleEmphasis"/>
          <w:i w:val="0"/>
          <w:color w:val="auto"/>
          <w:sz w:val="28"/>
        </w:rPr>
      </w:pPr>
      <w:r>
        <w:rPr>
          <w:rStyle w:val="SubtleEmphasis"/>
          <w:i w:val="0"/>
          <w:color w:val="auto"/>
          <w:sz w:val="28"/>
        </w:rPr>
        <w:br w:type="page"/>
      </w:r>
    </w:p>
    <w:p w:rsidR="00123E5C" w:rsidRPr="004623DF" w:rsidRDefault="00123E5C" w:rsidP="002A7076">
      <w:pPr>
        <w:ind w:right="720"/>
        <w:contextualSpacing/>
        <w:rPr>
          <w:rStyle w:val="SubtleEmphasis"/>
          <w:i w:val="0"/>
          <w:color w:val="auto"/>
          <w:sz w:val="28"/>
        </w:rPr>
      </w:pPr>
      <w:r w:rsidRPr="004623DF">
        <w:rPr>
          <w:rStyle w:val="SubtleEmphasis"/>
          <w:i w:val="0"/>
          <w:color w:val="auto"/>
          <w:sz w:val="28"/>
        </w:rPr>
        <w:lastRenderedPageBreak/>
        <w:t>Third Quarter</w:t>
      </w:r>
      <w:r w:rsidR="00C253D6">
        <w:rPr>
          <w:rStyle w:val="SubtleEmphasis"/>
          <w:i w:val="0"/>
          <w:color w:val="auto"/>
          <w:sz w:val="28"/>
        </w:rPr>
        <w:t>:</w:t>
      </w:r>
    </w:p>
    <w:p w:rsidR="00DD6FB4" w:rsidRDefault="004623DF" w:rsidP="00E6064C">
      <w:pPr>
        <w:pBdr>
          <w:top w:val="single" w:sz="4" w:space="1" w:color="auto"/>
          <w:left w:val="single" w:sz="4" w:space="4" w:color="auto"/>
          <w:bottom w:val="single" w:sz="4" w:space="1" w:color="auto"/>
          <w:right w:val="single" w:sz="4" w:space="4" w:color="auto"/>
        </w:pBdr>
        <w:shd w:val="clear" w:color="auto" w:fill="F2F2F2" w:themeFill="background1" w:themeFillShade="F2"/>
        <w:ind w:right="720"/>
        <w:contextualSpacing/>
        <w:rPr>
          <w:rStyle w:val="SubtleEmphasis"/>
          <w:b/>
          <w:i w:val="0"/>
          <w:color w:val="auto"/>
        </w:rPr>
      </w:pPr>
      <w:r w:rsidRPr="004623DF">
        <w:rPr>
          <w:rStyle w:val="SubtleEmphasis"/>
          <w:b/>
          <w:i w:val="0"/>
          <w:color w:val="auto"/>
        </w:rPr>
        <w:t>Unit 6: Energy Resources and Consumption</w:t>
      </w:r>
    </w:p>
    <w:p w:rsidR="00872C30" w:rsidRDefault="00634533" w:rsidP="00C253FB">
      <w:pPr>
        <w:pBdr>
          <w:top w:val="single" w:sz="4" w:space="1" w:color="auto"/>
          <w:left w:val="single" w:sz="4" w:space="4" w:color="auto"/>
          <w:bottom w:val="single" w:sz="4" w:space="1" w:color="auto"/>
          <w:right w:val="single" w:sz="4" w:space="4" w:color="auto"/>
        </w:pBdr>
        <w:ind w:right="720"/>
        <w:contextualSpacing/>
        <w:rPr>
          <w:rStyle w:val="SubtleEmphasis"/>
          <w:i w:val="0"/>
          <w:color w:val="auto"/>
        </w:rPr>
      </w:pPr>
      <w:r>
        <w:rPr>
          <w:rStyle w:val="SubtleEmphasis"/>
          <w:i w:val="0"/>
          <w:color w:val="auto"/>
        </w:rPr>
        <w:t>The</w:t>
      </w:r>
      <w:r w:rsidR="00DD6FB4">
        <w:rPr>
          <w:rStyle w:val="SubtleEmphasis"/>
          <w:i w:val="0"/>
          <w:color w:val="auto"/>
        </w:rPr>
        <w:t xml:space="preserve"> sixth unit </w:t>
      </w:r>
      <w:r w:rsidR="000F4037">
        <w:rPr>
          <w:rStyle w:val="SubtleEmphasis"/>
          <w:i w:val="0"/>
          <w:color w:val="auto"/>
        </w:rPr>
        <w:t xml:space="preserve">considers </w:t>
      </w:r>
      <w:r w:rsidR="00872C30">
        <w:rPr>
          <w:rStyle w:val="SubtleEmphasis"/>
          <w:i w:val="0"/>
          <w:color w:val="auto"/>
        </w:rPr>
        <w:t>n</w:t>
      </w:r>
      <w:r w:rsidR="00DD6FB4">
        <w:rPr>
          <w:rStyle w:val="SubtleEmphasis"/>
          <w:i w:val="0"/>
          <w:color w:val="auto"/>
        </w:rPr>
        <w:t>onrenewable fossil fuels</w:t>
      </w:r>
      <w:r w:rsidR="00872C30">
        <w:rPr>
          <w:rStyle w:val="SubtleEmphasis"/>
          <w:i w:val="0"/>
          <w:color w:val="auto"/>
        </w:rPr>
        <w:t xml:space="preserve">, radioactive fuels, and renewable sources.  Students will also </w:t>
      </w:r>
      <w:r w:rsidR="009D25B3">
        <w:rPr>
          <w:rStyle w:val="SubtleEmphasis"/>
          <w:i w:val="0"/>
          <w:color w:val="auto"/>
        </w:rPr>
        <w:t>explore</w:t>
      </w:r>
      <w:r w:rsidR="00872C30">
        <w:rPr>
          <w:rStyle w:val="SubtleEmphasis"/>
          <w:i w:val="0"/>
          <w:color w:val="auto"/>
        </w:rPr>
        <w:t xml:space="preserve"> the reasons for energy demands and the merits and drawbacks of various potential energy portfolios.  </w:t>
      </w:r>
    </w:p>
    <w:p w:rsidR="00872C30" w:rsidRPr="00872C30" w:rsidRDefault="00872C30" w:rsidP="002A7076">
      <w:pPr>
        <w:pStyle w:val="ListParagraph"/>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ind w:left="1080" w:right="720"/>
        <w:rPr>
          <w:rStyle w:val="SubtleEmphasis"/>
          <w:i w:val="0"/>
          <w:color w:val="auto"/>
        </w:rPr>
      </w:pPr>
      <w:r>
        <w:rPr>
          <w:rStyle w:val="SubtleEmphasis"/>
          <w:i w:val="0"/>
          <w:color w:val="auto"/>
        </w:rPr>
        <w:t>Nonrenewable Energy Sources</w:t>
      </w:r>
    </w:p>
    <w:p w:rsidR="004623DF" w:rsidRPr="00872C30" w:rsidRDefault="004623DF" w:rsidP="002A7076">
      <w:pPr>
        <w:pStyle w:val="ListParagraph"/>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ind w:left="1080" w:right="720"/>
        <w:rPr>
          <w:rStyle w:val="SubtleEmphasis"/>
          <w:i w:val="0"/>
          <w:color w:val="auto"/>
        </w:rPr>
      </w:pPr>
      <w:r w:rsidRPr="00872C30">
        <w:rPr>
          <w:rStyle w:val="SubtleEmphasis"/>
          <w:i w:val="0"/>
          <w:color w:val="auto"/>
        </w:rPr>
        <w:t>Achieving Energy Sustainability</w:t>
      </w:r>
    </w:p>
    <w:p w:rsidR="004623DF" w:rsidRDefault="004623DF" w:rsidP="00E6064C">
      <w:pPr>
        <w:pBdr>
          <w:top w:val="single" w:sz="4" w:space="1" w:color="auto"/>
          <w:left w:val="single" w:sz="4" w:space="4" w:color="auto"/>
          <w:bottom w:val="single" w:sz="4" w:space="1" w:color="auto"/>
          <w:right w:val="single" w:sz="4" w:space="4" w:color="auto"/>
        </w:pBdr>
        <w:shd w:val="clear" w:color="auto" w:fill="F2F2F2" w:themeFill="background1" w:themeFillShade="F2"/>
        <w:ind w:right="720"/>
        <w:contextualSpacing/>
        <w:rPr>
          <w:rStyle w:val="SubtleEmphasis"/>
          <w:b/>
          <w:i w:val="0"/>
          <w:color w:val="auto"/>
        </w:rPr>
      </w:pPr>
      <w:r w:rsidRPr="004623DF">
        <w:rPr>
          <w:rStyle w:val="SubtleEmphasis"/>
          <w:b/>
          <w:i w:val="0"/>
          <w:color w:val="auto"/>
        </w:rPr>
        <w:t>Unit 7: Pollution</w:t>
      </w:r>
    </w:p>
    <w:p w:rsidR="00D17943" w:rsidRDefault="00D17943" w:rsidP="00C253FB">
      <w:pPr>
        <w:pBdr>
          <w:top w:val="single" w:sz="4" w:space="1" w:color="auto"/>
          <w:left w:val="single" w:sz="4" w:space="4" w:color="auto"/>
          <w:bottom w:val="single" w:sz="4" w:space="1" w:color="auto"/>
          <w:right w:val="single" w:sz="4" w:space="4" w:color="auto"/>
        </w:pBdr>
        <w:ind w:right="720"/>
        <w:contextualSpacing/>
        <w:rPr>
          <w:rStyle w:val="SubtleEmphasis"/>
          <w:i w:val="0"/>
          <w:color w:val="auto"/>
        </w:rPr>
      </w:pPr>
      <w:r>
        <w:rPr>
          <w:rStyle w:val="SubtleEmphasis"/>
          <w:i w:val="0"/>
          <w:color w:val="auto"/>
        </w:rPr>
        <w:t xml:space="preserve">The seventh unit </w:t>
      </w:r>
      <w:r w:rsidR="00B51380">
        <w:rPr>
          <w:rStyle w:val="SubtleEmphasis"/>
          <w:i w:val="0"/>
          <w:color w:val="auto"/>
        </w:rPr>
        <w:t xml:space="preserve">has three foci:  It </w:t>
      </w:r>
      <w:r w:rsidR="000F4037">
        <w:rPr>
          <w:rStyle w:val="SubtleEmphasis"/>
          <w:i w:val="0"/>
          <w:color w:val="auto"/>
        </w:rPr>
        <w:t>explores how pollutants adversely affect our water and a</w:t>
      </w:r>
      <w:r w:rsidR="00B51380">
        <w:rPr>
          <w:rStyle w:val="SubtleEmphasis"/>
          <w:i w:val="0"/>
          <w:color w:val="auto"/>
        </w:rPr>
        <w:t>ir; it looks at solid waste generation and our choices for solid waste disposal; it examines the leading human health risks (and emerging diseases)</w:t>
      </w:r>
      <w:r w:rsidR="00B91EA0">
        <w:rPr>
          <w:rStyle w:val="SubtleEmphasis"/>
          <w:i w:val="0"/>
          <w:color w:val="auto"/>
        </w:rPr>
        <w:t xml:space="preserve"> stemming from</w:t>
      </w:r>
      <w:r w:rsidR="00B51380">
        <w:rPr>
          <w:rStyle w:val="SubtleEmphasis"/>
          <w:i w:val="0"/>
          <w:color w:val="auto"/>
        </w:rPr>
        <w:t xml:space="preserve"> pollution.  </w:t>
      </w:r>
    </w:p>
    <w:p w:rsidR="004623DF" w:rsidRDefault="004623DF" w:rsidP="00E6064C">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D9D9D9" w:themeFill="background1" w:themeFillShade="D9"/>
        <w:ind w:right="720"/>
        <w:rPr>
          <w:rStyle w:val="SubtleEmphasis"/>
          <w:i w:val="0"/>
          <w:color w:val="auto"/>
        </w:rPr>
      </w:pPr>
      <w:r>
        <w:rPr>
          <w:rStyle w:val="SubtleEmphasis"/>
          <w:i w:val="0"/>
          <w:color w:val="auto"/>
        </w:rPr>
        <w:t>Water Pollution</w:t>
      </w:r>
    </w:p>
    <w:p w:rsidR="004623DF" w:rsidRDefault="004623DF" w:rsidP="00E6064C">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D9D9D9" w:themeFill="background1" w:themeFillShade="D9"/>
        <w:ind w:right="720"/>
        <w:rPr>
          <w:rStyle w:val="SubtleEmphasis"/>
          <w:i w:val="0"/>
          <w:color w:val="auto"/>
        </w:rPr>
      </w:pPr>
      <w:r>
        <w:rPr>
          <w:rStyle w:val="SubtleEmphasis"/>
          <w:i w:val="0"/>
          <w:color w:val="auto"/>
        </w:rPr>
        <w:t>Air Pollution and Stratospheric Ozone Depletion</w:t>
      </w:r>
    </w:p>
    <w:p w:rsidR="004623DF" w:rsidRDefault="004623DF" w:rsidP="00E6064C">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D9D9D9" w:themeFill="background1" w:themeFillShade="D9"/>
        <w:ind w:right="720"/>
        <w:rPr>
          <w:rStyle w:val="SubtleEmphasis"/>
          <w:i w:val="0"/>
          <w:color w:val="auto"/>
        </w:rPr>
      </w:pPr>
      <w:r>
        <w:rPr>
          <w:rStyle w:val="SubtleEmphasis"/>
          <w:i w:val="0"/>
          <w:color w:val="auto"/>
        </w:rPr>
        <w:t>Waste Generation and Disposal</w:t>
      </w:r>
    </w:p>
    <w:p w:rsidR="004623DF" w:rsidRDefault="004623DF" w:rsidP="00E6064C">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ind w:right="720"/>
        <w:rPr>
          <w:rStyle w:val="SubtleEmphasis"/>
          <w:i w:val="0"/>
          <w:color w:val="auto"/>
        </w:rPr>
      </w:pPr>
      <w:r>
        <w:rPr>
          <w:rStyle w:val="SubtleEmphasis"/>
          <w:i w:val="0"/>
          <w:color w:val="auto"/>
        </w:rPr>
        <w:t>Human Health and Environmental Risks</w:t>
      </w:r>
    </w:p>
    <w:p w:rsidR="002A7076" w:rsidRDefault="002A7076" w:rsidP="002A7076">
      <w:pPr>
        <w:ind w:right="720"/>
        <w:contextualSpacing/>
        <w:rPr>
          <w:rStyle w:val="SubtleEmphasis"/>
          <w:i w:val="0"/>
          <w:color w:val="auto"/>
          <w:sz w:val="28"/>
          <w:szCs w:val="28"/>
        </w:rPr>
      </w:pPr>
    </w:p>
    <w:p w:rsidR="002A7076" w:rsidRPr="004623DF" w:rsidRDefault="002A7076" w:rsidP="002A7076">
      <w:pPr>
        <w:ind w:right="720"/>
        <w:contextualSpacing/>
        <w:rPr>
          <w:rStyle w:val="SubtleEmphasis"/>
          <w:i w:val="0"/>
          <w:color w:val="auto"/>
          <w:sz w:val="28"/>
          <w:szCs w:val="28"/>
        </w:rPr>
      </w:pPr>
      <w:r w:rsidRPr="004623DF">
        <w:rPr>
          <w:rStyle w:val="SubtleEmphasis"/>
          <w:i w:val="0"/>
          <w:color w:val="auto"/>
          <w:sz w:val="28"/>
          <w:szCs w:val="28"/>
        </w:rPr>
        <w:t>Fourth Quarter</w:t>
      </w:r>
      <w:r>
        <w:rPr>
          <w:rStyle w:val="SubtleEmphasis"/>
          <w:i w:val="0"/>
          <w:color w:val="auto"/>
          <w:sz w:val="28"/>
          <w:szCs w:val="28"/>
        </w:rPr>
        <w:t>:</w:t>
      </w:r>
    </w:p>
    <w:p w:rsidR="004623DF" w:rsidRPr="001305F3" w:rsidRDefault="004623DF" w:rsidP="002A7076">
      <w:pPr>
        <w:pBdr>
          <w:top w:val="single" w:sz="4" w:space="1" w:color="auto"/>
          <w:left w:val="single" w:sz="4" w:space="4" w:color="auto"/>
          <w:bottom w:val="single" w:sz="4" w:space="1" w:color="auto"/>
          <w:right w:val="single" w:sz="4" w:space="4" w:color="auto"/>
          <w:bar w:val="single" w:sz="4" w:color="auto"/>
        </w:pBdr>
        <w:shd w:val="clear" w:color="auto" w:fill="F2F2F2" w:themeFill="background1" w:themeFillShade="F2"/>
        <w:ind w:right="720"/>
        <w:contextualSpacing/>
        <w:rPr>
          <w:rStyle w:val="SubtleEmphasis"/>
          <w:b/>
          <w:i w:val="0"/>
          <w:color w:val="auto"/>
        </w:rPr>
      </w:pPr>
      <w:r w:rsidRPr="001305F3">
        <w:rPr>
          <w:rStyle w:val="SubtleEmphasis"/>
          <w:b/>
          <w:i w:val="0"/>
          <w:color w:val="auto"/>
        </w:rPr>
        <w:t>Unit 8: Global Change</w:t>
      </w:r>
    </w:p>
    <w:p w:rsidR="00B91EA0" w:rsidRDefault="00CF3E1D" w:rsidP="002A7076">
      <w:pPr>
        <w:pBdr>
          <w:top w:val="single" w:sz="4" w:space="1" w:color="auto"/>
          <w:left w:val="single" w:sz="4" w:space="4" w:color="auto"/>
          <w:bottom w:val="single" w:sz="4" w:space="1" w:color="auto"/>
          <w:right w:val="single" w:sz="4" w:space="4" w:color="auto"/>
          <w:bar w:val="single" w:sz="4" w:color="auto"/>
        </w:pBdr>
        <w:ind w:right="720"/>
        <w:contextualSpacing/>
        <w:rPr>
          <w:rStyle w:val="SubtleEmphasis"/>
          <w:i w:val="0"/>
          <w:color w:val="auto"/>
        </w:rPr>
      </w:pPr>
      <w:r>
        <w:rPr>
          <w:rStyle w:val="SubtleEmphasis"/>
          <w:i w:val="0"/>
          <w:color w:val="auto"/>
        </w:rPr>
        <w:t>T</w:t>
      </w:r>
      <w:r w:rsidR="00611A36">
        <w:rPr>
          <w:rStyle w:val="SubtleEmphasis"/>
          <w:i w:val="0"/>
          <w:color w:val="auto"/>
        </w:rPr>
        <w:t xml:space="preserve">he eighth unit </w:t>
      </w:r>
      <w:r w:rsidR="0045588C">
        <w:rPr>
          <w:rStyle w:val="SubtleEmphasis"/>
          <w:i w:val="0"/>
          <w:color w:val="auto"/>
        </w:rPr>
        <w:t xml:space="preserve">unites concepts from </w:t>
      </w:r>
      <w:r>
        <w:rPr>
          <w:rStyle w:val="SubtleEmphasis"/>
          <w:i w:val="0"/>
          <w:color w:val="auto"/>
        </w:rPr>
        <w:t xml:space="preserve">earlier in the year with a focus on how human actions </w:t>
      </w:r>
      <w:r w:rsidR="000037C2">
        <w:rPr>
          <w:rStyle w:val="SubtleEmphasis"/>
          <w:i w:val="0"/>
          <w:color w:val="auto"/>
        </w:rPr>
        <w:t xml:space="preserve">influence global change and affect </w:t>
      </w:r>
      <w:r>
        <w:rPr>
          <w:rStyle w:val="SubtleEmphasis"/>
          <w:i w:val="0"/>
          <w:color w:val="auto"/>
        </w:rPr>
        <w:t xml:space="preserve">conservation </w:t>
      </w:r>
      <w:r w:rsidR="000037C2">
        <w:rPr>
          <w:rStyle w:val="SubtleEmphasis"/>
          <w:i w:val="0"/>
          <w:color w:val="auto"/>
        </w:rPr>
        <w:t>efforts</w:t>
      </w:r>
      <w:r>
        <w:rPr>
          <w:rStyle w:val="SubtleEmphasis"/>
          <w:i w:val="0"/>
          <w:color w:val="auto"/>
        </w:rPr>
        <w:t>, economics</w:t>
      </w:r>
      <w:r w:rsidR="000037C2">
        <w:rPr>
          <w:rStyle w:val="SubtleEmphasis"/>
          <w:i w:val="0"/>
          <w:color w:val="auto"/>
        </w:rPr>
        <w:t>,</w:t>
      </w:r>
      <w:r w:rsidR="00243F15">
        <w:rPr>
          <w:rStyle w:val="SubtleEmphasis"/>
          <w:i w:val="0"/>
          <w:color w:val="auto"/>
        </w:rPr>
        <w:t xml:space="preserve"> and equity</w:t>
      </w:r>
      <w:r>
        <w:rPr>
          <w:rStyle w:val="SubtleEmphasis"/>
          <w:i w:val="0"/>
          <w:color w:val="auto"/>
        </w:rPr>
        <w:t xml:space="preserve">.   </w:t>
      </w:r>
    </w:p>
    <w:p w:rsidR="004623DF" w:rsidRDefault="004623DF" w:rsidP="00E6064C">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D9D9D9" w:themeFill="background1" w:themeFillShade="D9"/>
        <w:ind w:right="720"/>
        <w:rPr>
          <w:rStyle w:val="SubtleEmphasis"/>
          <w:i w:val="0"/>
          <w:color w:val="auto"/>
        </w:rPr>
      </w:pPr>
      <w:r>
        <w:rPr>
          <w:rStyle w:val="SubtleEmphasis"/>
          <w:i w:val="0"/>
          <w:color w:val="auto"/>
        </w:rPr>
        <w:t>Conservation of Biodiversity</w:t>
      </w:r>
    </w:p>
    <w:p w:rsidR="004623DF" w:rsidRDefault="004623DF" w:rsidP="00E6064C">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D9D9D9" w:themeFill="background1" w:themeFillShade="D9"/>
        <w:ind w:right="720"/>
        <w:rPr>
          <w:rStyle w:val="SubtleEmphasis"/>
          <w:i w:val="0"/>
          <w:color w:val="auto"/>
        </w:rPr>
      </w:pPr>
      <w:r>
        <w:rPr>
          <w:rStyle w:val="SubtleEmphasis"/>
          <w:i w:val="0"/>
          <w:color w:val="auto"/>
        </w:rPr>
        <w:t>Global Change</w:t>
      </w:r>
    </w:p>
    <w:p w:rsidR="004623DF" w:rsidRPr="004623DF" w:rsidRDefault="004623DF" w:rsidP="00E6064C">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D9D9D9" w:themeFill="background1" w:themeFillShade="D9"/>
        <w:ind w:right="720"/>
        <w:rPr>
          <w:rStyle w:val="SubtleEmphasis"/>
          <w:i w:val="0"/>
          <w:color w:val="auto"/>
        </w:rPr>
      </w:pPr>
      <w:r>
        <w:rPr>
          <w:rStyle w:val="SubtleEmphasis"/>
          <w:i w:val="0"/>
          <w:color w:val="auto"/>
        </w:rPr>
        <w:t>Sustainability, Economics, and Equity</w:t>
      </w:r>
    </w:p>
    <w:p w:rsidR="00123E5C" w:rsidRPr="005C2CA6" w:rsidRDefault="00123E5C" w:rsidP="00913EDC">
      <w:pPr>
        <w:rPr>
          <w:rStyle w:val="SubtleEmphasis"/>
          <w:i w:val="0"/>
          <w:color w:val="auto"/>
        </w:rPr>
      </w:pPr>
    </w:p>
    <w:p w:rsidR="0052544C" w:rsidRDefault="0052544C" w:rsidP="0052544C">
      <w:pPr>
        <w:rPr>
          <w:rStyle w:val="SubtleEmphasis"/>
          <w:i w:val="0"/>
          <w:color w:val="auto"/>
          <w:sz w:val="28"/>
          <w:szCs w:val="28"/>
        </w:rPr>
      </w:pPr>
      <w:r>
        <w:rPr>
          <w:rStyle w:val="SubtleEmphasis"/>
          <w:i w:val="0"/>
          <w:color w:val="auto"/>
          <w:sz w:val="28"/>
          <w:szCs w:val="28"/>
        </w:rPr>
        <w:br/>
      </w:r>
    </w:p>
    <w:p w:rsidR="0052544C" w:rsidRDefault="0052544C">
      <w:pPr>
        <w:rPr>
          <w:rStyle w:val="SubtleEmphasis"/>
          <w:i w:val="0"/>
          <w:color w:val="auto"/>
          <w:sz w:val="28"/>
          <w:szCs w:val="28"/>
        </w:rPr>
      </w:pPr>
      <w:r>
        <w:rPr>
          <w:rStyle w:val="SubtleEmphasis"/>
          <w:i w:val="0"/>
          <w:color w:val="auto"/>
          <w:sz w:val="28"/>
          <w:szCs w:val="28"/>
        </w:rPr>
        <w:br w:type="page"/>
      </w:r>
    </w:p>
    <w:p w:rsidR="0052544C" w:rsidRPr="0052544C" w:rsidRDefault="0052544C" w:rsidP="0052544C">
      <w:pPr>
        <w:rPr>
          <w:rStyle w:val="SubtleEmphasis"/>
          <w:i w:val="0"/>
          <w:color w:val="auto"/>
        </w:rPr>
      </w:pPr>
      <w:r>
        <w:rPr>
          <w:rStyle w:val="SubtleEmphasis"/>
          <w:i w:val="0"/>
          <w:color w:val="auto"/>
          <w:sz w:val="28"/>
          <w:szCs w:val="28"/>
        </w:rPr>
        <w:lastRenderedPageBreak/>
        <w:t>O</w:t>
      </w:r>
      <w:r w:rsidRPr="0052544C">
        <w:rPr>
          <w:rStyle w:val="SubtleEmphasis"/>
          <w:i w:val="0"/>
          <w:color w:val="auto"/>
          <w:sz w:val="28"/>
          <w:szCs w:val="28"/>
        </w:rPr>
        <w:t>ther Important Information</w:t>
      </w:r>
    </w:p>
    <w:p w:rsidR="00913EDC" w:rsidRDefault="00A87052" w:rsidP="003A171E">
      <w:pPr>
        <w:pStyle w:val="ListParagraph"/>
        <w:numPr>
          <w:ilvl w:val="0"/>
          <w:numId w:val="14"/>
        </w:numPr>
        <w:pBdr>
          <w:top w:val="single" w:sz="4" w:space="1" w:color="auto"/>
          <w:left w:val="single" w:sz="4" w:space="4" w:color="auto"/>
          <w:bottom w:val="single" w:sz="4" w:space="1" w:color="auto"/>
          <w:right w:val="single" w:sz="4" w:space="4" w:color="auto"/>
        </w:pBdr>
        <w:spacing w:after="0" w:line="240" w:lineRule="auto"/>
        <w:ind w:left="720"/>
        <w:rPr>
          <w:rStyle w:val="SubtleEmphasis"/>
          <w:i w:val="0"/>
          <w:color w:val="auto"/>
        </w:rPr>
      </w:pPr>
      <w:r w:rsidRPr="0052544C">
        <w:rPr>
          <w:rStyle w:val="SubtleEmphasis"/>
          <w:b/>
          <w:i w:val="0"/>
          <w:color w:val="auto"/>
        </w:rPr>
        <w:t>Exam Date</w:t>
      </w:r>
      <w:r w:rsidRPr="0052544C">
        <w:rPr>
          <w:rStyle w:val="SubtleEmphasis"/>
          <w:i w:val="0"/>
          <w:color w:val="auto"/>
        </w:rPr>
        <w:t>: May 4</w:t>
      </w:r>
      <w:r w:rsidRPr="0052544C">
        <w:rPr>
          <w:rStyle w:val="SubtleEmphasis"/>
          <w:i w:val="0"/>
          <w:color w:val="auto"/>
          <w:vertAlign w:val="superscript"/>
        </w:rPr>
        <w:t>th</w:t>
      </w:r>
      <w:r w:rsidRPr="0052544C">
        <w:rPr>
          <w:rStyle w:val="SubtleEmphasis"/>
          <w:i w:val="0"/>
          <w:color w:val="auto"/>
        </w:rPr>
        <w:t xml:space="preserve"> at 8 am.</w:t>
      </w:r>
    </w:p>
    <w:p w:rsidR="0052544C" w:rsidRDefault="0052544C" w:rsidP="003A171E">
      <w:pPr>
        <w:pStyle w:val="ListParagraph"/>
        <w:spacing w:line="240" w:lineRule="auto"/>
        <w:rPr>
          <w:rStyle w:val="SubtleEmphasis"/>
          <w:i w:val="0"/>
          <w:color w:val="auto"/>
        </w:rPr>
      </w:pPr>
    </w:p>
    <w:p w:rsidR="0052544C" w:rsidRDefault="0052544C" w:rsidP="003A171E">
      <w:pPr>
        <w:pStyle w:val="ListParagraph"/>
        <w:spacing w:line="240" w:lineRule="auto"/>
        <w:rPr>
          <w:rStyle w:val="SubtleEmphasis"/>
          <w:i w:val="0"/>
          <w:color w:val="auto"/>
        </w:rPr>
      </w:pPr>
    </w:p>
    <w:p w:rsidR="003A171E" w:rsidRDefault="003A171E" w:rsidP="003A171E">
      <w:pPr>
        <w:pStyle w:val="ListParagraph"/>
        <w:spacing w:line="240" w:lineRule="auto"/>
        <w:rPr>
          <w:rStyle w:val="SubtleEmphasis"/>
          <w:i w:val="0"/>
          <w:color w:val="auto"/>
        </w:rPr>
      </w:pPr>
    </w:p>
    <w:p w:rsidR="003A171E" w:rsidRDefault="003A171E" w:rsidP="003A171E">
      <w:pPr>
        <w:pStyle w:val="ListParagraph"/>
        <w:spacing w:line="240" w:lineRule="auto"/>
        <w:rPr>
          <w:rStyle w:val="SubtleEmphasis"/>
          <w:i w:val="0"/>
          <w:color w:val="auto"/>
        </w:rPr>
      </w:pPr>
    </w:p>
    <w:p w:rsidR="0052544C" w:rsidRPr="0052544C" w:rsidRDefault="0052544C" w:rsidP="003A171E">
      <w:pPr>
        <w:pStyle w:val="ListParagraph"/>
        <w:numPr>
          <w:ilvl w:val="0"/>
          <w:numId w:val="14"/>
        </w:numPr>
        <w:pBdr>
          <w:top w:val="single" w:sz="4" w:space="1" w:color="auto"/>
          <w:left w:val="single" w:sz="4" w:space="4" w:color="auto"/>
          <w:bottom w:val="single" w:sz="4" w:space="1" w:color="auto"/>
          <w:right w:val="single" w:sz="4" w:space="4" w:color="auto"/>
        </w:pBdr>
        <w:spacing w:line="240" w:lineRule="auto"/>
        <w:ind w:left="720"/>
        <w:rPr>
          <w:rStyle w:val="SubtleEmphasis"/>
          <w:b/>
          <w:i w:val="0"/>
          <w:color w:val="auto"/>
        </w:rPr>
      </w:pPr>
      <w:r w:rsidRPr="0052544C">
        <w:rPr>
          <w:rStyle w:val="SubtleEmphasis"/>
          <w:b/>
          <w:i w:val="0"/>
          <w:color w:val="auto"/>
        </w:rPr>
        <w:t>The course is weighted as follows</w:t>
      </w:r>
      <w:r w:rsidRPr="0052544C">
        <w:rPr>
          <w:rStyle w:val="SubtleEmphasis"/>
          <w:i w:val="0"/>
          <w:color w:val="auto"/>
        </w:rPr>
        <w:t xml:space="preserve">: </w:t>
      </w:r>
    </w:p>
    <w:p w:rsidR="0052544C" w:rsidRDefault="0052544C" w:rsidP="003A171E">
      <w:pPr>
        <w:spacing w:after="0" w:line="240" w:lineRule="auto"/>
        <w:ind w:left="360"/>
        <w:contextualSpacing/>
        <w:rPr>
          <w:rStyle w:val="SubtleEmphasis"/>
          <w:i w:val="0"/>
          <w:color w:val="auto"/>
        </w:rPr>
      </w:pPr>
      <w:r w:rsidRPr="0052544C">
        <w:rPr>
          <w:noProof/>
          <w:bdr w:val="single" w:sz="4" w:space="0" w:color="auto"/>
        </w:rPr>
        <w:drawing>
          <wp:inline distT="0" distB="0" distL="0" distR="0" wp14:anchorId="17AA4A3E" wp14:editId="7AEEE89D">
            <wp:extent cx="3543300" cy="106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543300" cy="1066800"/>
                    </a:xfrm>
                    <a:prstGeom prst="rect">
                      <a:avLst/>
                    </a:prstGeom>
                  </pic:spPr>
                </pic:pic>
              </a:graphicData>
            </a:graphic>
          </wp:inline>
        </w:drawing>
      </w:r>
    </w:p>
    <w:p w:rsidR="0052544C" w:rsidRDefault="0052544C" w:rsidP="003A171E">
      <w:pPr>
        <w:spacing w:after="0"/>
        <w:ind w:left="360"/>
        <w:contextualSpacing/>
        <w:rPr>
          <w:rStyle w:val="SubtleEmphasis"/>
          <w:i w:val="0"/>
          <w:color w:val="auto"/>
        </w:rPr>
      </w:pPr>
    </w:p>
    <w:p w:rsidR="003A171E" w:rsidRDefault="003A171E" w:rsidP="003A171E">
      <w:pPr>
        <w:spacing w:after="0"/>
        <w:ind w:left="360"/>
        <w:contextualSpacing/>
        <w:rPr>
          <w:rStyle w:val="SubtleEmphasis"/>
          <w:i w:val="0"/>
          <w:color w:val="auto"/>
        </w:rPr>
      </w:pPr>
    </w:p>
    <w:p w:rsidR="003A171E" w:rsidRDefault="003A171E" w:rsidP="003A171E">
      <w:pPr>
        <w:spacing w:after="0"/>
        <w:ind w:left="360"/>
        <w:contextualSpacing/>
        <w:rPr>
          <w:rStyle w:val="SubtleEmphasis"/>
          <w:i w:val="0"/>
          <w:color w:val="auto"/>
        </w:rPr>
      </w:pPr>
    </w:p>
    <w:p w:rsidR="003A171E" w:rsidRDefault="003A171E" w:rsidP="003A171E">
      <w:pPr>
        <w:spacing w:after="0"/>
        <w:ind w:left="360"/>
        <w:contextualSpacing/>
        <w:rPr>
          <w:rStyle w:val="SubtleEmphasis"/>
          <w:i w:val="0"/>
          <w:color w:val="auto"/>
        </w:rPr>
      </w:pPr>
    </w:p>
    <w:p w:rsidR="0052544C" w:rsidRPr="0052544C" w:rsidRDefault="0052544C" w:rsidP="003A171E">
      <w:pPr>
        <w:pStyle w:val="ListParagraph"/>
        <w:numPr>
          <w:ilvl w:val="0"/>
          <w:numId w:val="15"/>
        </w:numPr>
        <w:pBdr>
          <w:top w:val="single" w:sz="4" w:space="1" w:color="auto"/>
          <w:left w:val="single" w:sz="4" w:space="4" w:color="auto"/>
          <w:bottom w:val="single" w:sz="4" w:space="1" w:color="auto"/>
          <w:right w:val="single" w:sz="4" w:space="4" w:color="auto"/>
        </w:pBdr>
        <w:spacing w:line="240" w:lineRule="auto"/>
        <w:rPr>
          <w:rStyle w:val="SubtleEmphasis"/>
          <w:b/>
          <w:i w:val="0"/>
          <w:color w:val="auto"/>
        </w:rPr>
      </w:pPr>
      <w:r w:rsidRPr="0052544C">
        <w:rPr>
          <w:rStyle w:val="SubtleEmphasis"/>
          <w:b/>
          <w:i w:val="0"/>
          <w:color w:val="auto"/>
        </w:rPr>
        <w:t>Homework Policy:</w:t>
      </w:r>
    </w:p>
    <w:p w:rsidR="0052544C" w:rsidRPr="0052544C" w:rsidRDefault="0052544C" w:rsidP="003A171E">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ind w:left="360" w:right="720"/>
        <w:rPr>
          <w:b/>
          <w:sz w:val="20"/>
          <w:szCs w:val="20"/>
        </w:rPr>
      </w:pPr>
      <w:r w:rsidRPr="0052544C">
        <w:rPr>
          <w:b/>
          <w:sz w:val="20"/>
          <w:szCs w:val="20"/>
        </w:rPr>
        <w:t>Daily Homework:</w:t>
      </w:r>
    </w:p>
    <w:p w:rsidR="0052544C" w:rsidRPr="0052544C" w:rsidRDefault="0052544C" w:rsidP="003A171E">
      <w:pPr>
        <w:pBdr>
          <w:top w:val="single" w:sz="4" w:space="1" w:color="auto"/>
          <w:left w:val="single" w:sz="4" w:space="4" w:color="auto"/>
          <w:bottom w:val="single" w:sz="4" w:space="1" w:color="auto"/>
          <w:right w:val="single" w:sz="4" w:space="4" w:color="auto"/>
        </w:pBdr>
        <w:shd w:val="clear" w:color="auto" w:fill="F2F2F2" w:themeFill="background1" w:themeFillShade="F2"/>
        <w:ind w:left="360" w:right="720"/>
        <w:rPr>
          <w:sz w:val="20"/>
          <w:szCs w:val="20"/>
        </w:rPr>
      </w:pPr>
      <w:r w:rsidRPr="0052544C">
        <w:rPr>
          <w:sz w:val="20"/>
          <w:szCs w:val="20"/>
        </w:rPr>
        <w:t xml:space="preserve">The point of daily homework is to advance a student’s learning through independent practice and/or exploration. Homework and classwork are often intertwined and homework provides the catalyst for a day’s lesson.  We will therefore not accept late homework; students who turn in completed homework on the day it is due (the degree of completion being the province of the teacher) will receive full credit; students who fail to turn in homework on the day it is due will not receive any credit for that daily assignment. Individual teachers will grant exceptions to this policy for illness, significant family events, or anything else a teacher deems worthy of exception.  </w:t>
      </w:r>
    </w:p>
    <w:p w:rsidR="0052544C" w:rsidRPr="0052544C" w:rsidRDefault="0052544C" w:rsidP="003A171E">
      <w:pPr>
        <w:pBdr>
          <w:top w:val="single" w:sz="4" w:space="1" w:color="auto"/>
          <w:left w:val="single" w:sz="4" w:space="4" w:color="auto"/>
          <w:bottom w:val="single" w:sz="4" w:space="1" w:color="auto"/>
          <w:right w:val="single" w:sz="4" w:space="4" w:color="auto"/>
        </w:pBdr>
        <w:shd w:val="clear" w:color="auto" w:fill="F2F2F2" w:themeFill="background1" w:themeFillShade="F2"/>
        <w:ind w:left="360" w:right="720"/>
        <w:rPr>
          <w:sz w:val="20"/>
          <w:szCs w:val="20"/>
        </w:rPr>
      </w:pPr>
    </w:p>
    <w:p w:rsidR="0052544C" w:rsidRPr="0052544C" w:rsidRDefault="0052544C" w:rsidP="003A171E">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ind w:left="360" w:right="720"/>
        <w:rPr>
          <w:b/>
          <w:sz w:val="20"/>
          <w:szCs w:val="20"/>
        </w:rPr>
      </w:pPr>
      <w:r w:rsidRPr="0052544C">
        <w:rPr>
          <w:b/>
          <w:sz w:val="20"/>
          <w:szCs w:val="20"/>
        </w:rPr>
        <w:t>Long-Term Projects:</w:t>
      </w:r>
    </w:p>
    <w:p w:rsidR="0052544C" w:rsidRDefault="0052544C" w:rsidP="003A171E">
      <w:pPr>
        <w:pBdr>
          <w:top w:val="single" w:sz="4" w:space="1" w:color="auto"/>
          <w:left w:val="single" w:sz="4" w:space="4" w:color="auto"/>
          <w:bottom w:val="single" w:sz="4" w:space="1" w:color="auto"/>
          <w:right w:val="single" w:sz="4" w:space="4" w:color="auto"/>
        </w:pBdr>
        <w:shd w:val="clear" w:color="auto" w:fill="F2F2F2" w:themeFill="background1" w:themeFillShade="F2"/>
        <w:ind w:left="360" w:right="720"/>
        <w:rPr>
          <w:sz w:val="20"/>
          <w:szCs w:val="20"/>
        </w:rPr>
      </w:pPr>
      <w:r w:rsidRPr="0052544C">
        <w:rPr>
          <w:sz w:val="20"/>
          <w:szCs w:val="20"/>
        </w:rPr>
        <w:t>Because we take seriously our responsibility to teach students how to manage their time and plan for a long term project, we take a different approach with anything that requires more than one or two days to complete. Students who complete a long-term project are eligible to receive full credit; students who hand in a long-term project one day late can receive no better than a B, and students who turn in a long-term project two days late can receive no better than a C. At the end of the two-day period, teachers may decide to give students partial credit for the work they have done on a project or they may decide to give a student a failing grade. Individual teachers will determine any exceptions for illness, significant family events, etc.</w:t>
      </w:r>
    </w:p>
    <w:p w:rsidR="0052544C" w:rsidRDefault="0052544C" w:rsidP="003A171E">
      <w:pPr>
        <w:pBdr>
          <w:top w:val="single" w:sz="4" w:space="1" w:color="auto"/>
          <w:left w:val="single" w:sz="4" w:space="4" w:color="auto"/>
          <w:bottom w:val="single" w:sz="4" w:space="1" w:color="auto"/>
          <w:right w:val="single" w:sz="4" w:space="4" w:color="auto"/>
        </w:pBdr>
        <w:shd w:val="clear" w:color="auto" w:fill="F2F2F2" w:themeFill="background1" w:themeFillShade="F2"/>
        <w:ind w:left="360" w:right="720"/>
        <w:rPr>
          <w:iCs/>
          <w:sz w:val="20"/>
          <w:szCs w:val="20"/>
        </w:rPr>
      </w:pPr>
    </w:p>
    <w:p w:rsidR="0052544C" w:rsidRDefault="0052544C" w:rsidP="003A171E">
      <w:pPr>
        <w:pBdr>
          <w:top w:val="single" w:sz="4" w:space="1" w:color="auto"/>
          <w:left w:val="single" w:sz="4" w:space="4" w:color="auto"/>
          <w:bottom w:val="single" w:sz="4" w:space="1" w:color="auto"/>
          <w:right w:val="single" w:sz="4" w:space="4" w:color="auto"/>
        </w:pBdr>
        <w:shd w:val="clear" w:color="auto" w:fill="F2F2F2" w:themeFill="background1" w:themeFillShade="F2"/>
        <w:ind w:left="360" w:right="720"/>
        <w:rPr>
          <w:iCs/>
          <w:sz w:val="20"/>
          <w:szCs w:val="20"/>
        </w:rPr>
      </w:pPr>
      <w:r>
        <w:rPr>
          <w:iCs/>
          <w:sz w:val="20"/>
          <w:szCs w:val="20"/>
        </w:rPr>
        <w:t>T</w:t>
      </w:r>
      <w:r w:rsidRPr="0052544C">
        <w:rPr>
          <w:iCs/>
          <w:sz w:val="20"/>
          <w:szCs w:val="20"/>
        </w:rPr>
        <w:t>L;DR</w:t>
      </w:r>
      <w:r>
        <w:rPr>
          <w:iCs/>
          <w:sz w:val="20"/>
          <w:szCs w:val="20"/>
        </w:rPr>
        <w:t xml:space="preserve"> </w:t>
      </w:r>
    </w:p>
    <w:p w:rsidR="0052544C" w:rsidRPr="003A171E" w:rsidRDefault="0052544C" w:rsidP="003A171E">
      <w:pPr>
        <w:pBdr>
          <w:top w:val="single" w:sz="4" w:space="1" w:color="auto"/>
          <w:left w:val="single" w:sz="4" w:space="4" w:color="auto"/>
          <w:bottom w:val="single" w:sz="4" w:space="1" w:color="auto"/>
          <w:right w:val="single" w:sz="4" w:space="4" w:color="auto"/>
        </w:pBdr>
        <w:shd w:val="clear" w:color="auto" w:fill="F2F2F2" w:themeFill="background1" w:themeFillShade="F2"/>
        <w:ind w:left="360" w:right="720"/>
        <w:rPr>
          <w:rStyle w:val="SubtleEmphasis"/>
          <w:i w:val="0"/>
          <w:color w:val="auto"/>
          <w:sz w:val="20"/>
          <w:szCs w:val="20"/>
        </w:rPr>
      </w:pPr>
      <w:r>
        <w:rPr>
          <w:iCs/>
          <w:sz w:val="20"/>
          <w:szCs w:val="20"/>
        </w:rPr>
        <w:t>No late HW, but if you’re out a day (excused) you are granted a one day grace period for handing in what was due/newly assigned.  For larger projects, each late day results in a 10% point drop in the maximum grade possible.</w:t>
      </w:r>
      <w:r w:rsidR="00842F8C">
        <w:rPr>
          <w:iCs/>
          <w:sz w:val="20"/>
          <w:szCs w:val="20"/>
        </w:rPr>
        <w:t xml:space="preserve">  After two days, the work might not be accepted.</w:t>
      </w:r>
      <w:bookmarkStart w:id="0" w:name="_GoBack"/>
      <w:bookmarkEnd w:id="0"/>
    </w:p>
    <w:sectPr w:rsidR="0052544C" w:rsidRPr="003A171E" w:rsidSect="00654DB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62D11"/>
    <w:multiLevelType w:val="hybridMultilevel"/>
    <w:tmpl w:val="4A4A7E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663FDD"/>
    <w:multiLevelType w:val="hybridMultilevel"/>
    <w:tmpl w:val="8F5A1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1644E8"/>
    <w:multiLevelType w:val="hybridMultilevel"/>
    <w:tmpl w:val="7870BC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DD769E8"/>
    <w:multiLevelType w:val="hybridMultilevel"/>
    <w:tmpl w:val="660A2D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20691388"/>
    <w:multiLevelType w:val="hybridMultilevel"/>
    <w:tmpl w:val="08C0F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16049D"/>
    <w:multiLevelType w:val="hybridMultilevel"/>
    <w:tmpl w:val="691E333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E56FF1"/>
    <w:multiLevelType w:val="hybridMultilevel"/>
    <w:tmpl w:val="5BC29EE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3032F78"/>
    <w:multiLevelType w:val="hybridMultilevel"/>
    <w:tmpl w:val="849AA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AF139B"/>
    <w:multiLevelType w:val="hybridMultilevel"/>
    <w:tmpl w:val="BDFCE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8575BD9"/>
    <w:multiLevelType w:val="hybridMultilevel"/>
    <w:tmpl w:val="9D1A98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5A996113"/>
    <w:multiLevelType w:val="hybridMultilevel"/>
    <w:tmpl w:val="DC4C1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86387F"/>
    <w:multiLevelType w:val="hybridMultilevel"/>
    <w:tmpl w:val="E9585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9F04ED"/>
    <w:multiLevelType w:val="hybridMultilevel"/>
    <w:tmpl w:val="4C4EC8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666167D5"/>
    <w:multiLevelType w:val="hybridMultilevel"/>
    <w:tmpl w:val="62667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DD2FFF"/>
    <w:multiLevelType w:val="hybridMultilevel"/>
    <w:tmpl w:val="146E4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2"/>
  </w:num>
  <w:num w:numId="4">
    <w:abstractNumId w:val="9"/>
  </w:num>
  <w:num w:numId="5">
    <w:abstractNumId w:val="3"/>
  </w:num>
  <w:num w:numId="6">
    <w:abstractNumId w:val="12"/>
  </w:num>
  <w:num w:numId="7">
    <w:abstractNumId w:val="13"/>
  </w:num>
  <w:num w:numId="8">
    <w:abstractNumId w:val="0"/>
  </w:num>
  <w:num w:numId="9">
    <w:abstractNumId w:val="8"/>
  </w:num>
  <w:num w:numId="10">
    <w:abstractNumId w:val="10"/>
  </w:num>
  <w:num w:numId="11">
    <w:abstractNumId w:val="1"/>
  </w:num>
  <w:num w:numId="12">
    <w:abstractNumId w:val="7"/>
  </w:num>
  <w:num w:numId="13">
    <w:abstractNumId w:val="11"/>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F9B"/>
    <w:rsid w:val="000008DD"/>
    <w:rsid w:val="00002170"/>
    <w:rsid w:val="000037C2"/>
    <w:rsid w:val="0000403B"/>
    <w:rsid w:val="00004A16"/>
    <w:rsid w:val="00005AD8"/>
    <w:rsid w:val="000061DC"/>
    <w:rsid w:val="00006F5C"/>
    <w:rsid w:val="000076ED"/>
    <w:rsid w:val="0001154F"/>
    <w:rsid w:val="00014685"/>
    <w:rsid w:val="00015435"/>
    <w:rsid w:val="00015956"/>
    <w:rsid w:val="00017ADF"/>
    <w:rsid w:val="000220C4"/>
    <w:rsid w:val="000220CE"/>
    <w:rsid w:val="00022BB4"/>
    <w:rsid w:val="00023B0C"/>
    <w:rsid w:val="00026B98"/>
    <w:rsid w:val="00030BC8"/>
    <w:rsid w:val="00032FDA"/>
    <w:rsid w:val="000331CA"/>
    <w:rsid w:val="000351C9"/>
    <w:rsid w:val="0003540E"/>
    <w:rsid w:val="000358D2"/>
    <w:rsid w:val="00035921"/>
    <w:rsid w:val="000368DA"/>
    <w:rsid w:val="000401E3"/>
    <w:rsid w:val="0004272D"/>
    <w:rsid w:val="000474E2"/>
    <w:rsid w:val="00047FC5"/>
    <w:rsid w:val="00051E1A"/>
    <w:rsid w:val="00052374"/>
    <w:rsid w:val="00054C6B"/>
    <w:rsid w:val="00076181"/>
    <w:rsid w:val="00076F43"/>
    <w:rsid w:val="00077FA7"/>
    <w:rsid w:val="00080795"/>
    <w:rsid w:val="000814E3"/>
    <w:rsid w:val="00081DC5"/>
    <w:rsid w:val="000825E9"/>
    <w:rsid w:val="000839BF"/>
    <w:rsid w:val="00085543"/>
    <w:rsid w:val="00087348"/>
    <w:rsid w:val="00090D4B"/>
    <w:rsid w:val="000A14A0"/>
    <w:rsid w:val="000A5D77"/>
    <w:rsid w:val="000A5EBE"/>
    <w:rsid w:val="000B14F1"/>
    <w:rsid w:val="000B2D79"/>
    <w:rsid w:val="000B3D8F"/>
    <w:rsid w:val="000B5063"/>
    <w:rsid w:val="000B573C"/>
    <w:rsid w:val="000B5C41"/>
    <w:rsid w:val="000B6204"/>
    <w:rsid w:val="000C241A"/>
    <w:rsid w:val="000C2BEF"/>
    <w:rsid w:val="000C2FCC"/>
    <w:rsid w:val="000C402E"/>
    <w:rsid w:val="000C57C3"/>
    <w:rsid w:val="000C6C08"/>
    <w:rsid w:val="000C6DDF"/>
    <w:rsid w:val="000C7A80"/>
    <w:rsid w:val="000D4516"/>
    <w:rsid w:val="000D55C7"/>
    <w:rsid w:val="000D5B94"/>
    <w:rsid w:val="000D616A"/>
    <w:rsid w:val="000D66EA"/>
    <w:rsid w:val="000E007E"/>
    <w:rsid w:val="000E27BE"/>
    <w:rsid w:val="000E2B38"/>
    <w:rsid w:val="000E58F8"/>
    <w:rsid w:val="000F01D7"/>
    <w:rsid w:val="000F0BEF"/>
    <w:rsid w:val="000F0DA3"/>
    <w:rsid w:val="000F4037"/>
    <w:rsid w:val="000F42A2"/>
    <w:rsid w:val="000F5873"/>
    <w:rsid w:val="00100941"/>
    <w:rsid w:val="001039E5"/>
    <w:rsid w:val="00104F86"/>
    <w:rsid w:val="00107209"/>
    <w:rsid w:val="00112953"/>
    <w:rsid w:val="00114D89"/>
    <w:rsid w:val="00116BBB"/>
    <w:rsid w:val="0012219B"/>
    <w:rsid w:val="00123E5C"/>
    <w:rsid w:val="001279F1"/>
    <w:rsid w:val="001305F3"/>
    <w:rsid w:val="00132645"/>
    <w:rsid w:val="00132EEA"/>
    <w:rsid w:val="00133116"/>
    <w:rsid w:val="001345A7"/>
    <w:rsid w:val="001353C2"/>
    <w:rsid w:val="00136437"/>
    <w:rsid w:val="00140319"/>
    <w:rsid w:val="001420A8"/>
    <w:rsid w:val="00142A35"/>
    <w:rsid w:val="001434D9"/>
    <w:rsid w:val="00143672"/>
    <w:rsid w:val="0014619E"/>
    <w:rsid w:val="00146920"/>
    <w:rsid w:val="00146956"/>
    <w:rsid w:val="00152287"/>
    <w:rsid w:val="00155D47"/>
    <w:rsid w:val="0015785F"/>
    <w:rsid w:val="00160A50"/>
    <w:rsid w:val="0016288F"/>
    <w:rsid w:val="001670EC"/>
    <w:rsid w:val="001734B3"/>
    <w:rsid w:val="00173B06"/>
    <w:rsid w:val="00174875"/>
    <w:rsid w:val="00175A04"/>
    <w:rsid w:val="00176285"/>
    <w:rsid w:val="00176297"/>
    <w:rsid w:val="00176480"/>
    <w:rsid w:val="00180F72"/>
    <w:rsid w:val="001817BE"/>
    <w:rsid w:val="00182CC3"/>
    <w:rsid w:val="00191135"/>
    <w:rsid w:val="00192341"/>
    <w:rsid w:val="00193067"/>
    <w:rsid w:val="00196209"/>
    <w:rsid w:val="001A5066"/>
    <w:rsid w:val="001B03C1"/>
    <w:rsid w:val="001B22CA"/>
    <w:rsid w:val="001B481C"/>
    <w:rsid w:val="001B4AD8"/>
    <w:rsid w:val="001B4CE2"/>
    <w:rsid w:val="001B569F"/>
    <w:rsid w:val="001B5EF5"/>
    <w:rsid w:val="001B6231"/>
    <w:rsid w:val="001C2132"/>
    <w:rsid w:val="001C220B"/>
    <w:rsid w:val="001C3BA4"/>
    <w:rsid w:val="001C4399"/>
    <w:rsid w:val="001D107C"/>
    <w:rsid w:val="001D4A74"/>
    <w:rsid w:val="001D77DA"/>
    <w:rsid w:val="001E2470"/>
    <w:rsid w:val="001E32D5"/>
    <w:rsid w:val="001E42F6"/>
    <w:rsid w:val="001E47BF"/>
    <w:rsid w:val="001E5981"/>
    <w:rsid w:val="001E6C55"/>
    <w:rsid w:val="001F3B4C"/>
    <w:rsid w:val="001F4D8C"/>
    <w:rsid w:val="001F5902"/>
    <w:rsid w:val="001F70CB"/>
    <w:rsid w:val="00201C23"/>
    <w:rsid w:val="00204DFF"/>
    <w:rsid w:val="00210141"/>
    <w:rsid w:val="0021390D"/>
    <w:rsid w:val="00214A4A"/>
    <w:rsid w:val="00215C12"/>
    <w:rsid w:val="00221540"/>
    <w:rsid w:val="002233DB"/>
    <w:rsid w:val="002265F9"/>
    <w:rsid w:val="002277EC"/>
    <w:rsid w:val="00227B0E"/>
    <w:rsid w:val="00232ABC"/>
    <w:rsid w:val="00232FD5"/>
    <w:rsid w:val="00233ED8"/>
    <w:rsid w:val="00235910"/>
    <w:rsid w:val="002373B6"/>
    <w:rsid w:val="00237A47"/>
    <w:rsid w:val="00241498"/>
    <w:rsid w:val="0024317A"/>
    <w:rsid w:val="00243398"/>
    <w:rsid w:val="00243F15"/>
    <w:rsid w:val="00244EDB"/>
    <w:rsid w:val="002456F9"/>
    <w:rsid w:val="00252024"/>
    <w:rsid w:val="00253093"/>
    <w:rsid w:val="00256B20"/>
    <w:rsid w:val="00261CAF"/>
    <w:rsid w:val="00261CE5"/>
    <w:rsid w:val="00261DB9"/>
    <w:rsid w:val="00262AE7"/>
    <w:rsid w:val="00265B44"/>
    <w:rsid w:val="002662C2"/>
    <w:rsid w:val="00266404"/>
    <w:rsid w:val="00277BC9"/>
    <w:rsid w:val="00282CE5"/>
    <w:rsid w:val="00287AC8"/>
    <w:rsid w:val="00294BD8"/>
    <w:rsid w:val="002A0812"/>
    <w:rsid w:val="002A1010"/>
    <w:rsid w:val="002A1139"/>
    <w:rsid w:val="002A14CA"/>
    <w:rsid w:val="002A3CD0"/>
    <w:rsid w:val="002A420F"/>
    <w:rsid w:val="002A4A89"/>
    <w:rsid w:val="002A517A"/>
    <w:rsid w:val="002A7076"/>
    <w:rsid w:val="002A7F6D"/>
    <w:rsid w:val="002B4F70"/>
    <w:rsid w:val="002C0E9F"/>
    <w:rsid w:val="002C0FFB"/>
    <w:rsid w:val="002C17AE"/>
    <w:rsid w:val="002C1876"/>
    <w:rsid w:val="002C531A"/>
    <w:rsid w:val="002C66F2"/>
    <w:rsid w:val="002D2C95"/>
    <w:rsid w:val="002D7CDB"/>
    <w:rsid w:val="002E08FF"/>
    <w:rsid w:val="002E1165"/>
    <w:rsid w:val="002E1FD0"/>
    <w:rsid w:val="002E2FAA"/>
    <w:rsid w:val="002E65B2"/>
    <w:rsid w:val="002E7641"/>
    <w:rsid w:val="002F4524"/>
    <w:rsid w:val="002F5BAB"/>
    <w:rsid w:val="002F716C"/>
    <w:rsid w:val="00301490"/>
    <w:rsid w:val="003014A7"/>
    <w:rsid w:val="00301AFF"/>
    <w:rsid w:val="00303CB1"/>
    <w:rsid w:val="0031092E"/>
    <w:rsid w:val="00311B2D"/>
    <w:rsid w:val="003129CB"/>
    <w:rsid w:val="00313275"/>
    <w:rsid w:val="00314B32"/>
    <w:rsid w:val="00315E87"/>
    <w:rsid w:val="00316758"/>
    <w:rsid w:val="003218E0"/>
    <w:rsid w:val="003231E5"/>
    <w:rsid w:val="003242BF"/>
    <w:rsid w:val="00325720"/>
    <w:rsid w:val="00327325"/>
    <w:rsid w:val="003273EB"/>
    <w:rsid w:val="003347F8"/>
    <w:rsid w:val="003373E0"/>
    <w:rsid w:val="003403EC"/>
    <w:rsid w:val="00341349"/>
    <w:rsid w:val="00341D1F"/>
    <w:rsid w:val="00341F50"/>
    <w:rsid w:val="00341FA9"/>
    <w:rsid w:val="00342A22"/>
    <w:rsid w:val="00342B11"/>
    <w:rsid w:val="00343F4A"/>
    <w:rsid w:val="003441C8"/>
    <w:rsid w:val="00344C15"/>
    <w:rsid w:val="00346F24"/>
    <w:rsid w:val="00346FEC"/>
    <w:rsid w:val="00350097"/>
    <w:rsid w:val="00350A85"/>
    <w:rsid w:val="00350E43"/>
    <w:rsid w:val="003517FF"/>
    <w:rsid w:val="00356B59"/>
    <w:rsid w:val="00357545"/>
    <w:rsid w:val="00360449"/>
    <w:rsid w:val="003614A8"/>
    <w:rsid w:val="00361BFC"/>
    <w:rsid w:val="0036650B"/>
    <w:rsid w:val="00371EC6"/>
    <w:rsid w:val="00373668"/>
    <w:rsid w:val="00374A67"/>
    <w:rsid w:val="00375177"/>
    <w:rsid w:val="0037557A"/>
    <w:rsid w:val="00375BAA"/>
    <w:rsid w:val="0037723F"/>
    <w:rsid w:val="003837B3"/>
    <w:rsid w:val="0038744D"/>
    <w:rsid w:val="00391442"/>
    <w:rsid w:val="00393627"/>
    <w:rsid w:val="00395FE6"/>
    <w:rsid w:val="003A0707"/>
    <w:rsid w:val="003A1506"/>
    <w:rsid w:val="003A171E"/>
    <w:rsid w:val="003A25E2"/>
    <w:rsid w:val="003A3229"/>
    <w:rsid w:val="003B3EA3"/>
    <w:rsid w:val="003B3FB5"/>
    <w:rsid w:val="003B4F5F"/>
    <w:rsid w:val="003C0D44"/>
    <w:rsid w:val="003C369A"/>
    <w:rsid w:val="003C3BD8"/>
    <w:rsid w:val="003D10B4"/>
    <w:rsid w:val="003D7490"/>
    <w:rsid w:val="003E5C49"/>
    <w:rsid w:val="003E5FC3"/>
    <w:rsid w:val="003E64F4"/>
    <w:rsid w:val="003E6E4C"/>
    <w:rsid w:val="003E7EF4"/>
    <w:rsid w:val="003F37FE"/>
    <w:rsid w:val="003F43CE"/>
    <w:rsid w:val="003F598D"/>
    <w:rsid w:val="003F62D3"/>
    <w:rsid w:val="00400DD6"/>
    <w:rsid w:val="00402C4C"/>
    <w:rsid w:val="00403172"/>
    <w:rsid w:val="00410778"/>
    <w:rsid w:val="00414E0C"/>
    <w:rsid w:val="004159B8"/>
    <w:rsid w:val="00420677"/>
    <w:rsid w:val="004223F0"/>
    <w:rsid w:val="00423E91"/>
    <w:rsid w:val="00424883"/>
    <w:rsid w:val="004248C6"/>
    <w:rsid w:val="0042504B"/>
    <w:rsid w:val="00425631"/>
    <w:rsid w:val="0042572D"/>
    <w:rsid w:val="00426814"/>
    <w:rsid w:val="004302B6"/>
    <w:rsid w:val="00431A8F"/>
    <w:rsid w:val="004321B7"/>
    <w:rsid w:val="00432958"/>
    <w:rsid w:val="00432C42"/>
    <w:rsid w:val="00433EC9"/>
    <w:rsid w:val="00434833"/>
    <w:rsid w:val="004417FF"/>
    <w:rsid w:val="00444DCA"/>
    <w:rsid w:val="004459E8"/>
    <w:rsid w:val="00445F61"/>
    <w:rsid w:val="00450822"/>
    <w:rsid w:val="00453162"/>
    <w:rsid w:val="00453EB7"/>
    <w:rsid w:val="004555A0"/>
    <w:rsid w:val="0045588C"/>
    <w:rsid w:val="00456C2F"/>
    <w:rsid w:val="00461709"/>
    <w:rsid w:val="004623DF"/>
    <w:rsid w:val="0046382C"/>
    <w:rsid w:val="00465A25"/>
    <w:rsid w:val="00465D99"/>
    <w:rsid w:val="0046613B"/>
    <w:rsid w:val="0046671E"/>
    <w:rsid w:val="0046769E"/>
    <w:rsid w:val="00467ACD"/>
    <w:rsid w:val="00470A20"/>
    <w:rsid w:val="00471A5B"/>
    <w:rsid w:val="00474972"/>
    <w:rsid w:val="00476B30"/>
    <w:rsid w:val="00481050"/>
    <w:rsid w:val="00481131"/>
    <w:rsid w:val="00481706"/>
    <w:rsid w:val="00481C94"/>
    <w:rsid w:val="00481F06"/>
    <w:rsid w:val="00482158"/>
    <w:rsid w:val="0048220F"/>
    <w:rsid w:val="00483213"/>
    <w:rsid w:val="00486186"/>
    <w:rsid w:val="00487F37"/>
    <w:rsid w:val="00492584"/>
    <w:rsid w:val="00492866"/>
    <w:rsid w:val="004928C1"/>
    <w:rsid w:val="00494024"/>
    <w:rsid w:val="004965E2"/>
    <w:rsid w:val="00496835"/>
    <w:rsid w:val="004A1385"/>
    <w:rsid w:val="004A344E"/>
    <w:rsid w:val="004A545C"/>
    <w:rsid w:val="004B0DF4"/>
    <w:rsid w:val="004B4D3A"/>
    <w:rsid w:val="004B62B0"/>
    <w:rsid w:val="004C0CF9"/>
    <w:rsid w:val="004C1BB3"/>
    <w:rsid w:val="004C2CAC"/>
    <w:rsid w:val="004D0931"/>
    <w:rsid w:val="004D1F3F"/>
    <w:rsid w:val="004D2A26"/>
    <w:rsid w:val="004D416C"/>
    <w:rsid w:val="004D471A"/>
    <w:rsid w:val="004D7FA2"/>
    <w:rsid w:val="004E4C0D"/>
    <w:rsid w:val="004E6092"/>
    <w:rsid w:val="004E6259"/>
    <w:rsid w:val="004E6BEA"/>
    <w:rsid w:val="004E6C69"/>
    <w:rsid w:val="004F2056"/>
    <w:rsid w:val="004F3BD3"/>
    <w:rsid w:val="004F4FC4"/>
    <w:rsid w:val="004F7490"/>
    <w:rsid w:val="00500A99"/>
    <w:rsid w:val="00501AE4"/>
    <w:rsid w:val="00502305"/>
    <w:rsid w:val="005033DD"/>
    <w:rsid w:val="00505365"/>
    <w:rsid w:val="005058BE"/>
    <w:rsid w:val="00507ADB"/>
    <w:rsid w:val="00512095"/>
    <w:rsid w:val="00514DDA"/>
    <w:rsid w:val="005155C7"/>
    <w:rsid w:val="00521A77"/>
    <w:rsid w:val="005224FB"/>
    <w:rsid w:val="00523594"/>
    <w:rsid w:val="0052544C"/>
    <w:rsid w:val="00527865"/>
    <w:rsid w:val="00532986"/>
    <w:rsid w:val="005351C1"/>
    <w:rsid w:val="00537CBD"/>
    <w:rsid w:val="0054075D"/>
    <w:rsid w:val="0054199F"/>
    <w:rsid w:val="00542967"/>
    <w:rsid w:val="00553062"/>
    <w:rsid w:val="00553CEC"/>
    <w:rsid w:val="00555D7F"/>
    <w:rsid w:val="00556265"/>
    <w:rsid w:val="00557E57"/>
    <w:rsid w:val="005643A2"/>
    <w:rsid w:val="00566D8E"/>
    <w:rsid w:val="0057092A"/>
    <w:rsid w:val="00574800"/>
    <w:rsid w:val="00574F9B"/>
    <w:rsid w:val="005771B1"/>
    <w:rsid w:val="00577B8D"/>
    <w:rsid w:val="00584657"/>
    <w:rsid w:val="00586912"/>
    <w:rsid w:val="005873B8"/>
    <w:rsid w:val="0058742A"/>
    <w:rsid w:val="00587B80"/>
    <w:rsid w:val="00590F2D"/>
    <w:rsid w:val="0059212E"/>
    <w:rsid w:val="005923A5"/>
    <w:rsid w:val="00595F32"/>
    <w:rsid w:val="005973C4"/>
    <w:rsid w:val="0059772B"/>
    <w:rsid w:val="005A22A3"/>
    <w:rsid w:val="005A2C06"/>
    <w:rsid w:val="005A31F2"/>
    <w:rsid w:val="005A59D5"/>
    <w:rsid w:val="005A6F9F"/>
    <w:rsid w:val="005A758F"/>
    <w:rsid w:val="005B1B49"/>
    <w:rsid w:val="005B1F8B"/>
    <w:rsid w:val="005B2976"/>
    <w:rsid w:val="005B2CD8"/>
    <w:rsid w:val="005B74A9"/>
    <w:rsid w:val="005C0C43"/>
    <w:rsid w:val="005C2CA6"/>
    <w:rsid w:val="005C3014"/>
    <w:rsid w:val="005C62E8"/>
    <w:rsid w:val="005C6D9E"/>
    <w:rsid w:val="005C6E34"/>
    <w:rsid w:val="005D0C66"/>
    <w:rsid w:val="005D225F"/>
    <w:rsid w:val="005D6B4D"/>
    <w:rsid w:val="005E0B43"/>
    <w:rsid w:val="005E2E12"/>
    <w:rsid w:val="005E7132"/>
    <w:rsid w:val="005E7B6E"/>
    <w:rsid w:val="005F18EE"/>
    <w:rsid w:val="005F2D4D"/>
    <w:rsid w:val="005F366B"/>
    <w:rsid w:val="005F4CE0"/>
    <w:rsid w:val="005F5762"/>
    <w:rsid w:val="00601400"/>
    <w:rsid w:val="00602094"/>
    <w:rsid w:val="0060235F"/>
    <w:rsid w:val="006043D2"/>
    <w:rsid w:val="00605668"/>
    <w:rsid w:val="00606EE3"/>
    <w:rsid w:val="00611A36"/>
    <w:rsid w:val="00614E69"/>
    <w:rsid w:val="00614F7C"/>
    <w:rsid w:val="00622AFE"/>
    <w:rsid w:val="00626A4A"/>
    <w:rsid w:val="00631796"/>
    <w:rsid w:val="00631FC5"/>
    <w:rsid w:val="0063452B"/>
    <w:rsid w:val="00634533"/>
    <w:rsid w:val="0063507F"/>
    <w:rsid w:val="00641E5C"/>
    <w:rsid w:val="00641E65"/>
    <w:rsid w:val="00642306"/>
    <w:rsid w:val="00643314"/>
    <w:rsid w:val="006466AB"/>
    <w:rsid w:val="00646B0E"/>
    <w:rsid w:val="0065081F"/>
    <w:rsid w:val="0065099B"/>
    <w:rsid w:val="0065477E"/>
    <w:rsid w:val="00654DBC"/>
    <w:rsid w:val="0065550F"/>
    <w:rsid w:val="006600D4"/>
    <w:rsid w:val="006601DB"/>
    <w:rsid w:val="00660505"/>
    <w:rsid w:val="00661588"/>
    <w:rsid w:val="00661637"/>
    <w:rsid w:val="00663564"/>
    <w:rsid w:val="00663FA3"/>
    <w:rsid w:val="00664F94"/>
    <w:rsid w:val="00666F1E"/>
    <w:rsid w:val="00672ADA"/>
    <w:rsid w:val="00674245"/>
    <w:rsid w:val="006743A5"/>
    <w:rsid w:val="00674FA9"/>
    <w:rsid w:val="0067532C"/>
    <w:rsid w:val="0067589C"/>
    <w:rsid w:val="0067626F"/>
    <w:rsid w:val="006810FE"/>
    <w:rsid w:val="0068273F"/>
    <w:rsid w:val="00683E52"/>
    <w:rsid w:val="0068418A"/>
    <w:rsid w:val="0068625E"/>
    <w:rsid w:val="00686FAA"/>
    <w:rsid w:val="00687C63"/>
    <w:rsid w:val="00690D99"/>
    <w:rsid w:val="00691484"/>
    <w:rsid w:val="006915E8"/>
    <w:rsid w:val="00695F85"/>
    <w:rsid w:val="00697BAF"/>
    <w:rsid w:val="006A4AF9"/>
    <w:rsid w:val="006A54E7"/>
    <w:rsid w:val="006B0F62"/>
    <w:rsid w:val="006B2686"/>
    <w:rsid w:val="006B2AEA"/>
    <w:rsid w:val="006B6280"/>
    <w:rsid w:val="006C3E4E"/>
    <w:rsid w:val="006D4D7D"/>
    <w:rsid w:val="006D678F"/>
    <w:rsid w:val="006D707B"/>
    <w:rsid w:val="006D7D1E"/>
    <w:rsid w:val="006E3CFD"/>
    <w:rsid w:val="006E495B"/>
    <w:rsid w:val="006E64C8"/>
    <w:rsid w:val="006F0BB2"/>
    <w:rsid w:val="006F11D0"/>
    <w:rsid w:val="0070021F"/>
    <w:rsid w:val="00701143"/>
    <w:rsid w:val="00706A10"/>
    <w:rsid w:val="00710192"/>
    <w:rsid w:val="007108BB"/>
    <w:rsid w:val="00711260"/>
    <w:rsid w:val="0071191E"/>
    <w:rsid w:val="00712AB7"/>
    <w:rsid w:val="007200A5"/>
    <w:rsid w:val="0072220C"/>
    <w:rsid w:val="0072271C"/>
    <w:rsid w:val="0072448C"/>
    <w:rsid w:val="007263FF"/>
    <w:rsid w:val="007274BA"/>
    <w:rsid w:val="00730488"/>
    <w:rsid w:val="00731137"/>
    <w:rsid w:val="007312F2"/>
    <w:rsid w:val="0073183D"/>
    <w:rsid w:val="007330DE"/>
    <w:rsid w:val="007352D8"/>
    <w:rsid w:val="00736F7C"/>
    <w:rsid w:val="007379A2"/>
    <w:rsid w:val="007406BA"/>
    <w:rsid w:val="0074384A"/>
    <w:rsid w:val="007467D8"/>
    <w:rsid w:val="007515CD"/>
    <w:rsid w:val="007517BD"/>
    <w:rsid w:val="00752730"/>
    <w:rsid w:val="007571F6"/>
    <w:rsid w:val="00760A20"/>
    <w:rsid w:val="00760E73"/>
    <w:rsid w:val="00762A32"/>
    <w:rsid w:val="0076448D"/>
    <w:rsid w:val="007679B4"/>
    <w:rsid w:val="007711A1"/>
    <w:rsid w:val="007736DB"/>
    <w:rsid w:val="0077558A"/>
    <w:rsid w:val="00775C98"/>
    <w:rsid w:val="00782106"/>
    <w:rsid w:val="00792EC6"/>
    <w:rsid w:val="00793DD2"/>
    <w:rsid w:val="00796364"/>
    <w:rsid w:val="007A044D"/>
    <w:rsid w:val="007A6639"/>
    <w:rsid w:val="007B1294"/>
    <w:rsid w:val="007B2826"/>
    <w:rsid w:val="007B4CB2"/>
    <w:rsid w:val="007B537B"/>
    <w:rsid w:val="007B6314"/>
    <w:rsid w:val="007B6CA2"/>
    <w:rsid w:val="007B6D86"/>
    <w:rsid w:val="007B73D2"/>
    <w:rsid w:val="007C03C2"/>
    <w:rsid w:val="007C1B31"/>
    <w:rsid w:val="007C55D9"/>
    <w:rsid w:val="007C57D1"/>
    <w:rsid w:val="007C583B"/>
    <w:rsid w:val="007D3757"/>
    <w:rsid w:val="007D3AD5"/>
    <w:rsid w:val="007D447A"/>
    <w:rsid w:val="007D7AA6"/>
    <w:rsid w:val="007E12A0"/>
    <w:rsid w:val="007E22F2"/>
    <w:rsid w:val="007E2575"/>
    <w:rsid w:val="007F14E4"/>
    <w:rsid w:val="007F2967"/>
    <w:rsid w:val="007F48EB"/>
    <w:rsid w:val="007F5D4E"/>
    <w:rsid w:val="007F694C"/>
    <w:rsid w:val="008007AC"/>
    <w:rsid w:val="008034ED"/>
    <w:rsid w:val="00804DE4"/>
    <w:rsid w:val="00807716"/>
    <w:rsid w:val="00815AC4"/>
    <w:rsid w:val="008240B6"/>
    <w:rsid w:val="00826D41"/>
    <w:rsid w:val="00833D18"/>
    <w:rsid w:val="00836922"/>
    <w:rsid w:val="00837A75"/>
    <w:rsid w:val="00841F7B"/>
    <w:rsid w:val="00842F8C"/>
    <w:rsid w:val="00843274"/>
    <w:rsid w:val="00843E46"/>
    <w:rsid w:val="008440A1"/>
    <w:rsid w:val="008441C2"/>
    <w:rsid w:val="00844F43"/>
    <w:rsid w:val="00846916"/>
    <w:rsid w:val="00846E4A"/>
    <w:rsid w:val="008501F8"/>
    <w:rsid w:val="0085123C"/>
    <w:rsid w:val="00852385"/>
    <w:rsid w:val="00852B62"/>
    <w:rsid w:val="00856724"/>
    <w:rsid w:val="00857368"/>
    <w:rsid w:val="00857A09"/>
    <w:rsid w:val="00857CBA"/>
    <w:rsid w:val="0086144A"/>
    <w:rsid w:val="008644D4"/>
    <w:rsid w:val="008649BD"/>
    <w:rsid w:val="00864B10"/>
    <w:rsid w:val="00864F44"/>
    <w:rsid w:val="00865E6F"/>
    <w:rsid w:val="0086617F"/>
    <w:rsid w:val="0086642E"/>
    <w:rsid w:val="00867943"/>
    <w:rsid w:val="00871959"/>
    <w:rsid w:val="00872C30"/>
    <w:rsid w:val="008768ED"/>
    <w:rsid w:val="00876AC6"/>
    <w:rsid w:val="00877AA5"/>
    <w:rsid w:val="008834E1"/>
    <w:rsid w:val="00884DB3"/>
    <w:rsid w:val="0088643F"/>
    <w:rsid w:val="00895275"/>
    <w:rsid w:val="008A05C5"/>
    <w:rsid w:val="008A12C7"/>
    <w:rsid w:val="008A16F9"/>
    <w:rsid w:val="008A2550"/>
    <w:rsid w:val="008A5AB6"/>
    <w:rsid w:val="008A6070"/>
    <w:rsid w:val="008B07AA"/>
    <w:rsid w:val="008B10A1"/>
    <w:rsid w:val="008B1182"/>
    <w:rsid w:val="008B2000"/>
    <w:rsid w:val="008B30EA"/>
    <w:rsid w:val="008B4460"/>
    <w:rsid w:val="008B4F38"/>
    <w:rsid w:val="008B6F20"/>
    <w:rsid w:val="008C0162"/>
    <w:rsid w:val="008C2F9E"/>
    <w:rsid w:val="008C5EDB"/>
    <w:rsid w:val="008D0491"/>
    <w:rsid w:val="008D1789"/>
    <w:rsid w:val="008E158A"/>
    <w:rsid w:val="008E262C"/>
    <w:rsid w:val="008E4FA7"/>
    <w:rsid w:val="008E5341"/>
    <w:rsid w:val="008E5BD3"/>
    <w:rsid w:val="008E6D03"/>
    <w:rsid w:val="008E6FEB"/>
    <w:rsid w:val="008E7740"/>
    <w:rsid w:val="008F2849"/>
    <w:rsid w:val="008F5BD0"/>
    <w:rsid w:val="009007D2"/>
    <w:rsid w:val="00904748"/>
    <w:rsid w:val="009056DE"/>
    <w:rsid w:val="00905B44"/>
    <w:rsid w:val="009061EF"/>
    <w:rsid w:val="00906844"/>
    <w:rsid w:val="0090792A"/>
    <w:rsid w:val="00910FA1"/>
    <w:rsid w:val="0091107C"/>
    <w:rsid w:val="00913EDC"/>
    <w:rsid w:val="00913EF1"/>
    <w:rsid w:val="009141F8"/>
    <w:rsid w:val="00920175"/>
    <w:rsid w:val="009207AC"/>
    <w:rsid w:val="00921A84"/>
    <w:rsid w:val="009256AC"/>
    <w:rsid w:val="00925932"/>
    <w:rsid w:val="00926D4D"/>
    <w:rsid w:val="009312BF"/>
    <w:rsid w:val="00931909"/>
    <w:rsid w:val="00931CDE"/>
    <w:rsid w:val="00932F8F"/>
    <w:rsid w:val="00934EA4"/>
    <w:rsid w:val="009377F7"/>
    <w:rsid w:val="00940AF0"/>
    <w:rsid w:val="00944027"/>
    <w:rsid w:val="00944059"/>
    <w:rsid w:val="00945101"/>
    <w:rsid w:val="00946195"/>
    <w:rsid w:val="00947EA4"/>
    <w:rsid w:val="009512F9"/>
    <w:rsid w:val="00956778"/>
    <w:rsid w:val="00957CED"/>
    <w:rsid w:val="00960543"/>
    <w:rsid w:val="00962584"/>
    <w:rsid w:val="00962B74"/>
    <w:rsid w:val="00965B86"/>
    <w:rsid w:val="0096651A"/>
    <w:rsid w:val="00967539"/>
    <w:rsid w:val="009710E3"/>
    <w:rsid w:val="00971F25"/>
    <w:rsid w:val="0097309C"/>
    <w:rsid w:val="0097468D"/>
    <w:rsid w:val="00974DE6"/>
    <w:rsid w:val="00975163"/>
    <w:rsid w:val="00975BDA"/>
    <w:rsid w:val="00975F44"/>
    <w:rsid w:val="00976B09"/>
    <w:rsid w:val="009815BE"/>
    <w:rsid w:val="00983825"/>
    <w:rsid w:val="00985B6C"/>
    <w:rsid w:val="0099628D"/>
    <w:rsid w:val="009971AC"/>
    <w:rsid w:val="0099738C"/>
    <w:rsid w:val="00997A3D"/>
    <w:rsid w:val="009A00DE"/>
    <w:rsid w:val="009A1BA8"/>
    <w:rsid w:val="009A208E"/>
    <w:rsid w:val="009A2A43"/>
    <w:rsid w:val="009A5167"/>
    <w:rsid w:val="009A5F7E"/>
    <w:rsid w:val="009B29AC"/>
    <w:rsid w:val="009B68B3"/>
    <w:rsid w:val="009B7F65"/>
    <w:rsid w:val="009C12E8"/>
    <w:rsid w:val="009C2C45"/>
    <w:rsid w:val="009C3BF0"/>
    <w:rsid w:val="009C4115"/>
    <w:rsid w:val="009C43D7"/>
    <w:rsid w:val="009C4401"/>
    <w:rsid w:val="009C68B3"/>
    <w:rsid w:val="009D200F"/>
    <w:rsid w:val="009D25B3"/>
    <w:rsid w:val="009D7C40"/>
    <w:rsid w:val="009E03F9"/>
    <w:rsid w:val="009E20D4"/>
    <w:rsid w:val="009E27BA"/>
    <w:rsid w:val="009E2A0F"/>
    <w:rsid w:val="009E4170"/>
    <w:rsid w:val="009E4213"/>
    <w:rsid w:val="009E5EAA"/>
    <w:rsid w:val="009F56BE"/>
    <w:rsid w:val="009F6641"/>
    <w:rsid w:val="00A01697"/>
    <w:rsid w:val="00A02660"/>
    <w:rsid w:val="00A03A7A"/>
    <w:rsid w:val="00A04973"/>
    <w:rsid w:val="00A04BA2"/>
    <w:rsid w:val="00A07E2E"/>
    <w:rsid w:val="00A102A7"/>
    <w:rsid w:val="00A109D7"/>
    <w:rsid w:val="00A12D24"/>
    <w:rsid w:val="00A1304C"/>
    <w:rsid w:val="00A1336D"/>
    <w:rsid w:val="00A14069"/>
    <w:rsid w:val="00A14224"/>
    <w:rsid w:val="00A1507B"/>
    <w:rsid w:val="00A16379"/>
    <w:rsid w:val="00A1744A"/>
    <w:rsid w:val="00A21A26"/>
    <w:rsid w:val="00A2480B"/>
    <w:rsid w:val="00A2492A"/>
    <w:rsid w:val="00A25C34"/>
    <w:rsid w:val="00A26FD2"/>
    <w:rsid w:val="00A27554"/>
    <w:rsid w:val="00A3068F"/>
    <w:rsid w:val="00A334B5"/>
    <w:rsid w:val="00A33995"/>
    <w:rsid w:val="00A33B7A"/>
    <w:rsid w:val="00A35713"/>
    <w:rsid w:val="00A4150A"/>
    <w:rsid w:val="00A4363E"/>
    <w:rsid w:val="00A4486F"/>
    <w:rsid w:val="00A44990"/>
    <w:rsid w:val="00A4616D"/>
    <w:rsid w:val="00A4728A"/>
    <w:rsid w:val="00A503CB"/>
    <w:rsid w:val="00A51D49"/>
    <w:rsid w:val="00A538AA"/>
    <w:rsid w:val="00A540B0"/>
    <w:rsid w:val="00A57294"/>
    <w:rsid w:val="00A615D5"/>
    <w:rsid w:val="00A6678D"/>
    <w:rsid w:val="00A66C31"/>
    <w:rsid w:val="00A70E0C"/>
    <w:rsid w:val="00A71960"/>
    <w:rsid w:val="00A72633"/>
    <w:rsid w:val="00A72F46"/>
    <w:rsid w:val="00A73A2C"/>
    <w:rsid w:val="00A74E7B"/>
    <w:rsid w:val="00A823CD"/>
    <w:rsid w:val="00A8284A"/>
    <w:rsid w:val="00A831CE"/>
    <w:rsid w:val="00A87052"/>
    <w:rsid w:val="00A8716C"/>
    <w:rsid w:val="00A90BE3"/>
    <w:rsid w:val="00A91B83"/>
    <w:rsid w:val="00A92023"/>
    <w:rsid w:val="00A92858"/>
    <w:rsid w:val="00A963B5"/>
    <w:rsid w:val="00AA07D5"/>
    <w:rsid w:val="00AA1903"/>
    <w:rsid w:val="00AA2A5A"/>
    <w:rsid w:val="00AA6A6A"/>
    <w:rsid w:val="00AA6EA3"/>
    <w:rsid w:val="00AA775E"/>
    <w:rsid w:val="00AB0367"/>
    <w:rsid w:val="00AB07D5"/>
    <w:rsid w:val="00AB5BFE"/>
    <w:rsid w:val="00AB624E"/>
    <w:rsid w:val="00AB6413"/>
    <w:rsid w:val="00AB7D37"/>
    <w:rsid w:val="00AC26DE"/>
    <w:rsid w:val="00AC307A"/>
    <w:rsid w:val="00AC3F60"/>
    <w:rsid w:val="00AC6F85"/>
    <w:rsid w:val="00AD00D0"/>
    <w:rsid w:val="00AD0212"/>
    <w:rsid w:val="00AD22AC"/>
    <w:rsid w:val="00AD2786"/>
    <w:rsid w:val="00AD34D6"/>
    <w:rsid w:val="00AD4DC9"/>
    <w:rsid w:val="00AD6934"/>
    <w:rsid w:val="00AD7325"/>
    <w:rsid w:val="00AD7C03"/>
    <w:rsid w:val="00AE2619"/>
    <w:rsid w:val="00AE26E0"/>
    <w:rsid w:val="00AE4D48"/>
    <w:rsid w:val="00AE7EBA"/>
    <w:rsid w:val="00AF1E64"/>
    <w:rsid w:val="00AF2CA6"/>
    <w:rsid w:val="00AF38C0"/>
    <w:rsid w:val="00AF39C7"/>
    <w:rsid w:val="00AF5BC7"/>
    <w:rsid w:val="00AF699B"/>
    <w:rsid w:val="00AF6B09"/>
    <w:rsid w:val="00AF7659"/>
    <w:rsid w:val="00B008B1"/>
    <w:rsid w:val="00B06461"/>
    <w:rsid w:val="00B10CCF"/>
    <w:rsid w:val="00B13E87"/>
    <w:rsid w:val="00B14BC0"/>
    <w:rsid w:val="00B168BC"/>
    <w:rsid w:val="00B201A4"/>
    <w:rsid w:val="00B20579"/>
    <w:rsid w:val="00B20687"/>
    <w:rsid w:val="00B20A16"/>
    <w:rsid w:val="00B22A51"/>
    <w:rsid w:val="00B235E4"/>
    <w:rsid w:val="00B25EC3"/>
    <w:rsid w:val="00B27E4C"/>
    <w:rsid w:val="00B306BB"/>
    <w:rsid w:val="00B31518"/>
    <w:rsid w:val="00B33746"/>
    <w:rsid w:val="00B34745"/>
    <w:rsid w:val="00B36C00"/>
    <w:rsid w:val="00B42609"/>
    <w:rsid w:val="00B44016"/>
    <w:rsid w:val="00B50245"/>
    <w:rsid w:val="00B506CB"/>
    <w:rsid w:val="00B51380"/>
    <w:rsid w:val="00B51B1A"/>
    <w:rsid w:val="00B53B80"/>
    <w:rsid w:val="00B57783"/>
    <w:rsid w:val="00B668AD"/>
    <w:rsid w:val="00B678E8"/>
    <w:rsid w:val="00B71512"/>
    <w:rsid w:val="00B721AE"/>
    <w:rsid w:val="00B72EFC"/>
    <w:rsid w:val="00B743A8"/>
    <w:rsid w:val="00B744AB"/>
    <w:rsid w:val="00B752C6"/>
    <w:rsid w:val="00B84954"/>
    <w:rsid w:val="00B85887"/>
    <w:rsid w:val="00B87021"/>
    <w:rsid w:val="00B87268"/>
    <w:rsid w:val="00B87E09"/>
    <w:rsid w:val="00B91EA0"/>
    <w:rsid w:val="00B9328D"/>
    <w:rsid w:val="00B97FEA"/>
    <w:rsid w:val="00BA05E3"/>
    <w:rsid w:val="00BA06A5"/>
    <w:rsid w:val="00BA18E9"/>
    <w:rsid w:val="00BA482F"/>
    <w:rsid w:val="00BA6194"/>
    <w:rsid w:val="00BA7C9F"/>
    <w:rsid w:val="00BB04B9"/>
    <w:rsid w:val="00BB0C0A"/>
    <w:rsid w:val="00BB2BAF"/>
    <w:rsid w:val="00BB6B2D"/>
    <w:rsid w:val="00BB74DC"/>
    <w:rsid w:val="00BC1180"/>
    <w:rsid w:val="00BC15BA"/>
    <w:rsid w:val="00BC2060"/>
    <w:rsid w:val="00BC2332"/>
    <w:rsid w:val="00BC2C9B"/>
    <w:rsid w:val="00BC31C7"/>
    <w:rsid w:val="00BC458E"/>
    <w:rsid w:val="00BC55F0"/>
    <w:rsid w:val="00BD27A9"/>
    <w:rsid w:val="00BD536B"/>
    <w:rsid w:val="00BD6852"/>
    <w:rsid w:val="00BE4964"/>
    <w:rsid w:val="00BE51BA"/>
    <w:rsid w:val="00BE7C5D"/>
    <w:rsid w:val="00BF2018"/>
    <w:rsid w:val="00BF26E3"/>
    <w:rsid w:val="00BF4DA2"/>
    <w:rsid w:val="00BF5305"/>
    <w:rsid w:val="00BF7438"/>
    <w:rsid w:val="00C00739"/>
    <w:rsid w:val="00C022BB"/>
    <w:rsid w:val="00C02C1D"/>
    <w:rsid w:val="00C03195"/>
    <w:rsid w:val="00C039FA"/>
    <w:rsid w:val="00C0466B"/>
    <w:rsid w:val="00C05688"/>
    <w:rsid w:val="00C10481"/>
    <w:rsid w:val="00C10E3F"/>
    <w:rsid w:val="00C12A6A"/>
    <w:rsid w:val="00C15C6C"/>
    <w:rsid w:val="00C15F20"/>
    <w:rsid w:val="00C16D64"/>
    <w:rsid w:val="00C24DB8"/>
    <w:rsid w:val="00C253D6"/>
    <w:rsid w:val="00C253FB"/>
    <w:rsid w:val="00C25EB8"/>
    <w:rsid w:val="00C27E6A"/>
    <w:rsid w:val="00C3065A"/>
    <w:rsid w:val="00C312D0"/>
    <w:rsid w:val="00C31459"/>
    <w:rsid w:val="00C32938"/>
    <w:rsid w:val="00C345E9"/>
    <w:rsid w:val="00C37265"/>
    <w:rsid w:val="00C40005"/>
    <w:rsid w:val="00C40608"/>
    <w:rsid w:val="00C427C4"/>
    <w:rsid w:val="00C44D3F"/>
    <w:rsid w:val="00C477D0"/>
    <w:rsid w:val="00C531BC"/>
    <w:rsid w:val="00C53D62"/>
    <w:rsid w:val="00C54BF1"/>
    <w:rsid w:val="00C57C19"/>
    <w:rsid w:val="00C618A6"/>
    <w:rsid w:val="00C6205D"/>
    <w:rsid w:val="00C6281F"/>
    <w:rsid w:val="00C638F1"/>
    <w:rsid w:val="00C647BE"/>
    <w:rsid w:val="00C713EE"/>
    <w:rsid w:val="00C7257E"/>
    <w:rsid w:val="00C72AA9"/>
    <w:rsid w:val="00C75909"/>
    <w:rsid w:val="00C91F26"/>
    <w:rsid w:val="00C959E2"/>
    <w:rsid w:val="00CA1B48"/>
    <w:rsid w:val="00CA3EBE"/>
    <w:rsid w:val="00CA46A4"/>
    <w:rsid w:val="00CA6981"/>
    <w:rsid w:val="00CB426A"/>
    <w:rsid w:val="00CB7D08"/>
    <w:rsid w:val="00CC4167"/>
    <w:rsid w:val="00CC47C3"/>
    <w:rsid w:val="00CC5EF0"/>
    <w:rsid w:val="00CC64EF"/>
    <w:rsid w:val="00CC7F9D"/>
    <w:rsid w:val="00CD248D"/>
    <w:rsid w:val="00CD293E"/>
    <w:rsid w:val="00CD2E98"/>
    <w:rsid w:val="00CD5C5A"/>
    <w:rsid w:val="00CD66CF"/>
    <w:rsid w:val="00CD6CEE"/>
    <w:rsid w:val="00CD72ED"/>
    <w:rsid w:val="00CE09DB"/>
    <w:rsid w:val="00CE1514"/>
    <w:rsid w:val="00CE3C5D"/>
    <w:rsid w:val="00CE4041"/>
    <w:rsid w:val="00CE4BE0"/>
    <w:rsid w:val="00CF1B35"/>
    <w:rsid w:val="00CF3E1D"/>
    <w:rsid w:val="00CF3F04"/>
    <w:rsid w:val="00CF473B"/>
    <w:rsid w:val="00D01EDB"/>
    <w:rsid w:val="00D0263C"/>
    <w:rsid w:val="00D10980"/>
    <w:rsid w:val="00D10CDD"/>
    <w:rsid w:val="00D14545"/>
    <w:rsid w:val="00D145E2"/>
    <w:rsid w:val="00D17943"/>
    <w:rsid w:val="00D20638"/>
    <w:rsid w:val="00D23F1C"/>
    <w:rsid w:val="00D265F5"/>
    <w:rsid w:val="00D26CB3"/>
    <w:rsid w:val="00D30FEA"/>
    <w:rsid w:val="00D329F5"/>
    <w:rsid w:val="00D32C43"/>
    <w:rsid w:val="00D354D7"/>
    <w:rsid w:val="00D41771"/>
    <w:rsid w:val="00D42563"/>
    <w:rsid w:val="00D465D5"/>
    <w:rsid w:val="00D50352"/>
    <w:rsid w:val="00D50A29"/>
    <w:rsid w:val="00D52155"/>
    <w:rsid w:val="00D5595C"/>
    <w:rsid w:val="00D560C7"/>
    <w:rsid w:val="00D57F16"/>
    <w:rsid w:val="00D62C98"/>
    <w:rsid w:val="00D6454D"/>
    <w:rsid w:val="00D64775"/>
    <w:rsid w:val="00D65D4C"/>
    <w:rsid w:val="00D67CFA"/>
    <w:rsid w:val="00D72B06"/>
    <w:rsid w:val="00D73AAB"/>
    <w:rsid w:val="00D75DC7"/>
    <w:rsid w:val="00D76F7A"/>
    <w:rsid w:val="00D7700E"/>
    <w:rsid w:val="00D77E8D"/>
    <w:rsid w:val="00D8024A"/>
    <w:rsid w:val="00D809FA"/>
    <w:rsid w:val="00D80B3F"/>
    <w:rsid w:val="00D83066"/>
    <w:rsid w:val="00D83D1F"/>
    <w:rsid w:val="00D83D29"/>
    <w:rsid w:val="00D9023B"/>
    <w:rsid w:val="00D91B35"/>
    <w:rsid w:val="00D929AD"/>
    <w:rsid w:val="00D97D1A"/>
    <w:rsid w:val="00DA1327"/>
    <w:rsid w:val="00DA3695"/>
    <w:rsid w:val="00DA3E13"/>
    <w:rsid w:val="00DA5C59"/>
    <w:rsid w:val="00DB0ECE"/>
    <w:rsid w:val="00DB27EF"/>
    <w:rsid w:val="00DB76DE"/>
    <w:rsid w:val="00DB7B8F"/>
    <w:rsid w:val="00DC0976"/>
    <w:rsid w:val="00DC1316"/>
    <w:rsid w:val="00DC1E43"/>
    <w:rsid w:val="00DC2114"/>
    <w:rsid w:val="00DC541D"/>
    <w:rsid w:val="00DC5A83"/>
    <w:rsid w:val="00DD0365"/>
    <w:rsid w:val="00DD3B1A"/>
    <w:rsid w:val="00DD59DF"/>
    <w:rsid w:val="00DD6A2B"/>
    <w:rsid w:val="00DD6FB4"/>
    <w:rsid w:val="00DD7A1B"/>
    <w:rsid w:val="00DE1166"/>
    <w:rsid w:val="00DE25E2"/>
    <w:rsid w:val="00DE2D88"/>
    <w:rsid w:val="00DE4528"/>
    <w:rsid w:val="00DE477D"/>
    <w:rsid w:val="00DE600F"/>
    <w:rsid w:val="00DE6D80"/>
    <w:rsid w:val="00DF03F2"/>
    <w:rsid w:val="00DF3F0F"/>
    <w:rsid w:val="00DF448A"/>
    <w:rsid w:val="00DF4A64"/>
    <w:rsid w:val="00DF4FD6"/>
    <w:rsid w:val="00DF5033"/>
    <w:rsid w:val="00DF57D9"/>
    <w:rsid w:val="00DF782A"/>
    <w:rsid w:val="00DF7D60"/>
    <w:rsid w:val="00E00CDB"/>
    <w:rsid w:val="00E012DC"/>
    <w:rsid w:val="00E05B5E"/>
    <w:rsid w:val="00E06CC1"/>
    <w:rsid w:val="00E14657"/>
    <w:rsid w:val="00E15B90"/>
    <w:rsid w:val="00E15F01"/>
    <w:rsid w:val="00E17182"/>
    <w:rsid w:val="00E1748C"/>
    <w:rsid w:val="00E212D4"/>
    <w:rsid w:val="00E22C9C"/>
    <w:rsid w:val="00E252C5"/>
    <w:rsid w:val="00E256B1"/>
    <w:rsid w:val="00E333F5"/>
    <w:rsid w:val="00E42595"/>
    <w:rsid w:val="00E42735"/>
    <w:rsid w:val="00E4374D"/>
    <w:rsid w:val="00E45842"/>
    <w:rsid w:val="00E460E7"/>
    <w:rsid w:val="00E4752B"/>
    <w:rsid w:val="00E531ED"/>
    <w:rsid w:val="00E56727"/>
    <w:rsid w:val="00E56DF5"/>
    <w:rsid w:val="00E604FF"/>
    <w:rsid w:val="00E6064C"/>
    <w:rsid w:val="00E624B1"/>
    <w:rsid w:val="00E66579"/>
    <w:rsid w:val="00E6724F"/>
    <w:rsid w:val="00E67C30"/>
    <w:rsid w:val="00E7100D"/>
    <w:rsid w:val="00E7209C"/>
    <w:rsid w:val="00E72272"/>
    <w:rsid w:val="00E735C7"/>
    <w:rsid w:val="00E73DD6"/>
    <w:rsid w:val="00E75F46"/>
    <w:rsid w:val="00E80F22"/>
    <w:rsid w:val="00E85609"/>
    <w:rsid w:val="00E87DB2"/>
    <w:rsid w:val="00E87E0E"/>
    <w:rsid w:val="00E87E97"/>
    <w:rsid w:val="00E90CC0"/>
    <w:rsid w:val="00E92438"/>
    <w:rsid w:val="00E92585"/>
    <w:rsid w:val="00E9296D"/>
    <w:rsid w:val="00E93925"/>
    <w:rsid w:val="00E93F84"/>
    <w:rsid w:val="00E94A64"/>
    <w:rsid w:val="00E94B06"/>
    <w:rsid w:val="00E962D6"/>
    <w:rsid w:val="00E9678B"/>
    <w:rsid w:val="00E97584"/>
    <w:rsid w:val="00EA3013"/>
    <w:rsid w:val="00EA37D9"/>
    <w:rsid w:val="00EA3A6D"/>
    <w:rsid w:val="00EA494A"/>
    <w:rsid w:val="00EA6A4F"/>
    <w:rsid w:val="00EB12AE"/>
    <w:rsid w:val="00EB387E"/>
    <w:rsid w:val="00EB4343"/>
    <w:rsid w:val="00EB5F15"/>
    <w:rsid w:val="00EB7A9A"/>
    <w:rsid w:val="00EC0AAE"/>
    <w:rsid w:val="00EC1313"/>
    <w:rsid w:val="00EC2D7B"/>
    <w:rsid w:val="00EC3DE0"/>
    <w:rsid w:val="00EC448F"/>
    <w:rsid w:val="00ED1EFF"/>
    <w:rsid w:val="00ED3CFF"/>
    <w:rsid w:val="00ED5581"/>
    <w:rsid w:val="00ED7B3A"/>
    <w:rsid w:val="00EE060E"/>
    <w:rsid w:val="00EE0694"/>
    <w:rsid w:val="00EE45F8"/>
    <w:rsid w:val="00EE4881"/>
    <w:rsid w:val="00EF199C"/>
    <w:rsid w:val="00EF32F8"/>
    <w:rsid w:val="00F00C67"/>
    <w:rsid w:val="00F03771"/>
    <w:rsid w:val="00F06686"/>
    <w:rsid w:val="00F0799E"/>
    <w:rsid w:val="00F11722"/>
    <w:rsid w:val="00F11CE2"/>
    <w:rsid w:val="00F144BD"/>
    <w:rsid w:val="00F1534B"/>
    <w:rsid w:val="00F161B3"/>
    <w:rsid w:val="00F213DD"/>
    <w:rsid w:val="00F21BF7"/>
    <w:rsid w:val="00F2507D"/>
    <w:rsid w:val="00F2556A"/>
    <w:rsid w:val="00F30B90"/>
    <w:rsid w:val="00F30E24"/>
    <w:rsid w:val="00F321AA"/>
    <w:rsid w:val="00F33CB9"/>
    <w:rsid w:val="00F33F21"/>
    <w:rsid w:val="00F35224"/>
    <w:rsid w:val="00F3778F"/>
    <w:rsid w:val="00F40227"/>
    <w:rsid w:val="00F40F81"/>
    <w:rsid w:val="00F414B6"/>
    <w:rsid w:val="00F41A16"/>
    <w:rsid w:val="00F43BDF"/>
    <w:rsid w:val="00F47CA7"/>
    <w:rsid w:val="00F539BF"/>
    <w:rsid w:val="00F545CF"/>
    <w:rsid w:val="00F55283"/>
    <w:rsid w:val="00F5545A"/>
    <w:rsid w:val="00F622D2"/>
    <w:rsid w:val="00F63D8F"/>
    <w:rsid w:val="00F6446D"/>
    <w:rsid w:val="00F64808"/>
    <w:rsid w:val="00F67165"/>
    <w:rsid w:val="00F67754"/>
    <w:rsid w:val="00F7032D"/>
    <w:rsid w:val="00F72F01"/>
    <w:rsid w:val="00F7393B"/>
    <w:rsid w:val="00F73B31"/>
    <w:rsid w:val="00F7517B"/>
    <w:rsid w:val="00F8083C"/>
    <w:rsid w:val="00F83291"/>
    <w:rsid w:val="00F8628A"/>
    <w:rsid w:val="00F90E3B"/>
    <w:rsid w:val="00F9112E"/>
    <w:rsid w:val="00F91969"/>
    <w:rsid w:val="00F91D6C"/>
    <w:rsid w:val="00F9242C"/>
    <w:rsid w:val="00F9497F"/>
    <w:rsid w:val="00F956EE"/>
    <w:rsid w:val="00FA2FB3"/>
    <w:rsid w:val="00FA4445"/>
    <w:rsid w:val="00FA5846"/>
    <w:rsid w:val="00FA7E0D"/>
    <w:rsid w:val="00FB00E2"/>
    <w:rsid w:val="00FB03B7"/>
    <w:rsid w:val="00FB1EA6"/>
    <w:rsid w:val="00FB5DCF"/>
    <w:rsid w:val="00FB6707"/>
    <w:rsid w:val="00FD13C2"/>
    <w:rsid w:val="00FD2799"/>
    <w:rsid w:val="00FD2AAC"/>
    <w:rsid w:val="00FD58A2"/>
    <w:rsid w:val="00FD5FF4"/>
    <w:rsid w:val="00FD6340"/>
    <w:rsid w:val="00FD6E6B"/>
    <w:rsid w:val="00FE2519"/>
    <w:rsid w:val="00FE3228"/>
    <w:rsid w:val="00FE48D9"/>
    <w:rsid w:val="00FE49B4"/>
    <w:rsid w:val="00FE7891"/>
    <w:rsid w:val="00FF25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74F9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4F9B"/>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574F9B"/>
    <w:rPr>
      <w:rFonts w:ascii="Verdana" w:hAnsi="Verdana" w:hint="default"/>
      <w:color w:val="003399"/>
      <w:u w:val="single"/>
    </w:rPr>
  </w:style>
  <w:style w:type="character" w:customStyle="1" w:styleId="bylinepipe1">
    <w:name w:val="bylinepipe1"/>
    <w:basedOn w:val="DefaultParagraphFont"/>
    <w:rsid w:val="00574F9B"/>
    <w:rPr>
      <w:color w:val="666666"/>
    </w:rPr>
  </w:style>
  <w:style w:type="character" w:customStyle="1" w:styleId="contributornametrigger">
    <w:name w:val="contributornametrigger"/>
    <w:basedOn w:val="DefaultParagraphFont"/>
    <w:rsid w:val="00371EC6"/>
  </w:style>
  <w:style w:type="paragraph" w:customStyle="1" w:styleId="paragraphstyle8">
    <w:name w:val="paragraph_style_8"/>
    <w:basedOn w:val="Normal"/>
    <w:rsid w:val="00371EC6"/>
    <w:pPr>
      <w:spacing w:after="0" w:line="210" w:lineRule="atLeast"/>
      <w:ind w:left="270"/>
      <w:jc w:val="both"/>
    </w:pPr>
    <w:rPr>
      <w:rFonts w:ascii="Cambria" w:eastAsia="Times New Roman" w:hAnsi="Cambria" w:cs="Times New Roman"/>
      <w:b/>
      <w:bCs/>
      <w:color w:val="000000"/>
      <w:sz w:val="18"/>
      <w:szCs w:val="18"/>
    </w:rPr>
  </w:style>
  <w:style w:type="character" w:customStyle="1" w:styleId="style41">
    <w:name w:val="style_41"/>
    <w:basedOn w:val="DefaultParagraphFont"/>
    <w:rsid w:val="00371EC6"/>
    <w:rPr>
      <w:rFonts w:ascii="Times New Roman" w:hAnsi="Times New Roman" w:cs="Times New Roman" w:hint="default"/>
      <w:b w:val="0"/>
      <w:bCs w:val="0"/>
      <w:i w:val="0"/>
      <w:iCs w:val="0"/>
      <w:sz w:val="18"/>
      <w:szCs w:val="18"/>
    </w:rPr>
  </w:style>
  <w:style w:type="paragraph" w:styleId="ListParagraph">
    <w:name w:val="List Paragraph"/>
    <w:basedOn w:val="Normal"/>
    <w:uiPriority w:val="34"/>
    <w:qFormat/>
    <w:rsid w:val="0077558A"/>
    <w:pPr>
      <w:ind w:left="720"/>
      <w:contextualSpacing/>
    </w:pPr>
  </w:style>
  <w:style w:type="character" w:styleId="Strong">
    <w:name w:val="Strong"/>
    <w:basedOn w:val="DefaultParagraphFont"/>
    <w:uiPriority w:val="22"/>
    <w:qFormat/>
    <w:rsid w:val="0077558A"/>
    <w:rPr>
      <w:b/>
      <w:bCs/>
    </w:rPr>
  </w:style>
  <w:style w:type="character" w:styleId="SubtleEmphasis">
    <w:name w:val="Subtle Emphasis"/>
    <w:basedOn w:val="DefaultParagraphFont"/>
    <w:uiPriority w:val="19"/>
    <w:qFormat/>
    <w:rsid w:val="00913EDC"/>
    <w:rPr>
      <w:i/>
      <w:iCs/>
      <w:color w:val="808080" w:themeColor="text1" w:themeTint="7F"/>
    </w:rPr>
  </w:style>
  <w:style w:type="paragraph" w:customStyle="1" w:styleId="Default">
    <w:name w:val="Default"/>
    <w:rsid w:val="00971F25"/>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FE3228"/>
    <w:pPr>
      <w:spacing w:after="0" w:line="240" w:lineRule="auto"/>
    </w:pPr>
  </w:style>
  <w:style w:type="paragraph" w:styleId="BalloonText">
    <w:name w:val="Balloon Text"/>
    <w:basedOn w:val="Normal"/>
    <w:link w:val="BalloonTextChar"/>
    <w:uiPriority w:val="99"/>
    <w:semiHidden/>
    <w:unhideWhenUsed/>
    <w:rsid w:val="00525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54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74F9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4F9B"/>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574F9B"/>
    <w:rPr>
      <w:rFonts w:ascii="Verdana" w:hAnsi="Verdana" w:hint="default"/>
      <w:color w:val="003399"/>
      <w:u w:val="single"/>
    </w:rPr>
  </w:style>
  <w:style w:type="character" w:customStyle="1" w:styleId="bylinepipe1">
    <w:name w:val="bylinepipe1"/>
    <w:basedOn w:val="DefaultParagraphFont"/>
    <w:rsid w:val="00574F9B"/>
    <w:rPr>
      <w:color w:val="666666"/>
    </w:rPr>
  </w:style>
  <w:style w:type="character" w:customStyle="1" w:styleId="contributornametrigger">
    <w:name w:val="contributornametrigger"/>
    <w:basedOn w:val="DefaultParagraphFont"/>
    <w:rsid w:val="00371EC6"/>
  </w:style>
  <w:style w:type="paragraph" w:customStyle="1" w:styleId="paragraphstyle8">
    <w:name w:val="paragraph_style_8"/>
    <w:basedOn w:val="Normal"/>
    <w:rsid w:val="00371EC6"/>
    <w:pPr>
      <w:spacing w:after="0" w:line="210" w:lineRule="atLeast"/>
      <w:ind w:left="270"/>
      <w:jc w:val="both"/>
    </w:pPr>
    <w:rPr>
      <w:rFonts w:ascii="Cambria" w:eastAsia="Times New Roman" w:hAnsi="Cambria" w:cs="Times New Roman"/>
      <w:b/>
      <w:bCs/>
      <w:color w:val="000000"/>
      <w:sz w:val="18"/>
      <w:szCs w:val="18"/>
    </w:rPr>
  </w:style>
  <w:style w:type="character" w:customStyle="1" w:styleId="style41">
    <w:name w:val="style_41"/>
    <w:basedOn w:val="DefaultParagraphFont"/>
    <w:rsid w:val="00371EC6"/>
    <w:rPr>
      <w:rFonts w:ascii="Times New Roman" w:hAnsi="Times New Roman" w:cs="Times New Roman" w:hint="default"/>
      <w:b w:val="0"/>
      <w:bCs w:val="0"/>
      <w:i w:val="0"/>
      <w:iCs w:val="0"/>
      <w:sz w:val="18"/>
      <w:szCs w:val="18"/>
    </w:rPr>
  </w:style>
  <w:style w:type="paragraph" w:styleId="ListParagraph">
    <w:name w:val="List Paragraph"/>
    <w:basedOn w:val="Normal"/>
    <w:uiPriority w:val="34"/>
    <w:qFormat/>
    <w:rsid w:val="0077558A"/>
    <w:pPr>
      <w:ind w:left="720"/>
      <w:contextualSpacing/>
    </w:pPr>
  </w:style>
  <w:style w:type="character" w:styleId="Strong">
    <w:name w:val="Strong"/>
    <w:basedOn w:val="DefaultParagraphFont"/>
    <w:uiPriority w:val="22"/>
    <w:qFormat/>
    <w:rsid w:val="0077558A"/>
    <w:rPr>
      <w:b/>
      <w:bCs/>
    </w:rPr>
  </w:style>
  <w:style w:type="character" w:styleId="SubtleEmphasis">
    <w:name w:val="Subtle Emphasis"/>
    <w:basedOn w:val="DefaultParagraphFont"/>
    <w:uiPriority w:val="19"/>
    <w:qFormat/>
    <w:rsid w:val="00913EDC"/>
    <w:rPr>
      <w:i/>
      <w:iCs/>
      <w:color w:val="808080" w:themeColor="text1" w:themeTint="7F"/>
    </w:rPr>
  </w:style>
  <w:style w:type="paragraph" w:customStyle="1" w:styleId="Default">
    <w:name w:val="Default"/>
    <w:rsid w:val="00971F25"/>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FE3228"/>
    <w:pPr>
      <w:spacing w:after="0" w:line="240" w:lineRule="auto"/>
    </w:pPr>
  </w:style>
  <w:style w:type="paragraph" w:styleId="BalloonText">
    <w:name w:val="Balloon Text"/>
    <w:basedOn w:val="Normal"/>
    <w:link w:val="BalloonTextChar"/>
    <w:uiPriority w:val="99"/>
    <w:semiHidden/>
    <w:unhideWhenUsed/>
    <w:rsid w:val="00525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54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732457">
      <w:bodyDiv w:val="1"/>
      <w:marLeft w:val="0"/>
      <w:marRight w:val="0"/>
      <w:marTop w:val="0"/>
      <w:marBottom w:val="0"/>
      <w:divBdr>
        <w:top w:val="none" w:sz="0" w:space="0" w:color="auto"/>
        <w:left w:val="none" w:sz="0" w:space="0" w:color="auto"/>
        <w:bottom w:val="none" w:sz="0" w:space="0" w:color="auto"/>
        <w:right w:val="none" w:sz="0" w:space="0" w:color="auto"/>
      </w:divBdr>
      <w:divsChild>
        <w:div w:id="146552433">
          <w:marLeft w:val="0"/>
          <w:marRight w:val="0"/>
          <w:marTop w:val="0"/>
          <w:marBottom w:val="0"/>
          <w:divBdr>
            <w:top w:val="none" w:sz="0" w:space="0" w:color="auto"/>
            <w:left w:val="none" w:sz="0" w:space="0" w:color="auto"/>
            <w:bottom w:val="none" w:sz="0" w:space="0" w:color="auto"/>
            <w:right w:val="none" w:sz="0" w:space="0" w:color="auto"/>
          </w:divBdr>
          <w:divsChild>
            <w:div w:id="1902718075">
              <w:marLeft w:val="0"/>
              <w:marRight w:val="0"/>
              <w:marTop w:val="0"/>
              <w:marBottom w:val="0"/>
              <w:divBdr>
                <w:top w:val="none" w:sz="0" w:space="0" w:color="auto"/>
                <w:left w:val="none" w:sz="0" w:space="0" w:color="auto"/>
                <w:bottom w:val="none" w:sz="0" w:space="0" w:color="auto"/>
                <w:right w:val="none" w:sz="0" w:space="0" w:color="auto"/>
              </w:divBdr>
              <w:divsChild>
                <w:div w:id="1242331601">
                  <w:marLeft w:val="0"/>
                  <w:marRight w:val="0"/>
                  <w:marTop w:val="0"/>
                  <w:marBottom w:val="0"/>
                  <w:divBdr>
                    <w:top w:val="none" w:sz="0" w:space="0" w:color="auto"/>
                    <w:left w:val="none" w:sz="0" w:space="0" w:color="auto"/>
                    <w:bottom w:val="none" w:sz="0" w:space="0" w:color="auto"/>
                    <w:right w:val="none" w:sz="0" w:space="0" w:color="auto"/>
                  </w:divBdr>
                  <w:divsChild>
                    <w:div w:id="1143812438">
                      <w:marLeft w:val="0"/>
                      <w:marRight w:val="0"/>
                      <w:marTop w:val="0"/>
                      <w:marBottom w:val="0"/>
                      <w:divBdr>
                        <w:top w:val="none" w:sz="0" w:space="0" w:color="auto"/>
                        <w:left w:val="none" w:sz="0" w:space="0" w:color="auto"/>
                        <w:bottom w:val="none" w:sz="0" w:space="0" w:color="auto"/>
                        <w:right w:val="none" w:sz="0" w:space="0" w:color="auto"/>
                      </w:divBdr>
                      <w:divsChild>
                        <w:div w:id="111832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400017">
      <w:bodyDiv w:val="1"/>
      <w:marLeft w:val="120"/>
      <w:marRight w:val="120"/>
      <w:marTop w:val="0"/>
      <w:marBottom w:val="0"/>
      <w:divBdr>
        <w:top w:val="none" w:sz="0" w:space="0" w:color="auto"/>
        <w:left w:val="none" w:sz="0" w:space="0" w:color="auto"/>
        <w:bottom w:val="none" w:sz="0" w:space="0" w:color="auto"/>
        <w:right w:val="none" w:sz="0" w:space="0" w:color="auto"/>
      </w:divBdr>
      <w:divsChild>
        <w:div w:id="451096884">
          <w:marLeft w:val="0"/>
          <w:marRight w:val="0"/>
          <w:marTop w:val="0"/>
          <w:marBottom w:val="0"/>
          <w:divBdr>
            <w:top w:val="none" w:sz="0" w:space="0" w:color="auto"/>
            <w:left w:val="none" w:sz="0" w:space="0" w:color="auto"/>
            <w:bottom w:val="none" w:sz="0" w:space="0" w:color="auto"/>
            <w:right w:val="none" w:sz="0" w:space="0" w:color="auto"/>
          </w:divBdr>
          <w:divsChild>
            <w:div w:id="1950769012">
              <w:marLeft w:val="0"/>
              <w:marRight w:val="0"/>
              <w:marTop w:val="0"/>
              <w:marBottom w:val="0"/>
              <w:divBdr>
                <w:top w:val="none" w:sz="0" w:space="0" w:color="auto"/>
                <w:left w:val="none" w:sz="0" w:space="0" w:color="auto"/>
                <w:bottom w:val="none" w:sz="0" w:space="0" w:color="auto"/>
                <w:right w:val="none" w:sz="0" w:space="0" w:color="auto"/>
              </w:divBdr>
              <w:divsChild>
                <w:div w:id="74789127">
                  <w:marLeft w:val="0"/>
                  <w:marRight w:val="0"/>
                  <w:marTop w:val="0"/>
                  <w:marBottom w:val="0"/>
                  <w:divBdr>
                    <w:top w:val="none" w:sz="0" w:space="0" w:color="auto"/>
                    <w:left w:val="none" w:sz="0" w:space="0" w:color="auto"/>
                    <w:bottom w:val="none" w:sz="0" w:space="0" w:color="auto"/>
                    <w:right w:val="none" w:sz="0" w:space="0" w:color="auto"/>
                  </w:divBdr>
                  <w:divsChild>
                    <w:div w:id="1455753100">
                      <w:marLeft w:val="0"/>
                      <w:marRight w:val="0"/>
                      <w:marTop w:val="0"/>
                      <w:marBottom w:val="0"/>
                      <w:divBdr>
                        <w:top w:val="none" w:sz="0" w:space="0" w:color="auto"/>
                        <w:left w:val="none" w:sz="0" w:space="0" w:color="auto"/>
                        <w:bottom w:val="none" w:sz="0" w:space="0" w:color="auto"/>
                        <w:right w:val="none" w:sz="0" w:space="0" w:color="auto"/>
                      </w:divBdr>
                      <w:divsChild>
                        <w:div w:id="14120914">
                          <w:marLeft w:val="0"/>
                          <w:marRight w:val="0"/>
                          <w:marTop w:val="0"/>
                          <w:marBottom w:val="0"/>
                          <w:divBdr>
                            <w:top w:val="none" w:sz="0" w:space="0" w:color="auto"/>
                            <w:left w:val="none" w:sz="0" w:space="0" w:color="auto"/>
                            <w:bottom w:val="none" w:sz="0" w:space="0" w:color="auto"/>
                            <w:right w:val="none" w:sz="0" w:space="0" w:color="auto"/>
                          </w:divBdr>
                        </w:div>
                        <w:div w:id="1553687561">
                          <w:marLeft w:val="0"/>
                          <w:marRight w:val="0"/>
                          <w:marTop w:val="0"/>
                          <w:marBottom w:val="0"/>
                          <w:divBdr>
                            <w:top w:val="none" w:sz="0" w:space="0" w:color="auto"/>
                            <w:left w:val="none" w:sz="0" w:space="0" w:color="auto"/>
                            <w:bottom w:val="none" w:sz="0" w:space="0" w:color="auto"/>
                            <w:right w:val="none" w:sz="0" w:space="0" w:color="auto"/>
                          </w:divBdr>
                        </w:div>
                        <w:div w:id="1221475327">
                          <w:marLeft w:val="240"/>
                          <w:marRight w:val="0"/>
                          <w:marTop w:val="15"/>
                          <w:marBottom w:val="0"/>
                          <w:divBdr>
                            <w:top w:val="none" w:sz="0" w:space="0" w:color="auto"/>
                            <w:left w:val="none" w:sz="0" w:space="0" w:color="auto"/>
                            <w:bottom w:val="none" w:sz="0" w:space="0" w:color="auto"/>
                            <w:right w:val="none" w:sz="0" w:space="0" w:color="auto"/>
                          </w:divBdr>
                        </w:div>
                        <w:div w:id="949971512">
                          <w:marLeft w:val="0"/>
                          <w:marRight w:val="0"/>
                          <w:marTop w:val="150"/>
                          <w:marBottom w:val="0"/>
                          <w:divBdr>
                            <w:top w:val="none" w:sz="0" w:space="0" w:color="auto"/>
                            <w:left w:val="none" w:sz="0" w:space="0" w:color="auto"/>
                            <w:bottom w:val="none" w:sz="0" w:space="0" w:color="auto"/>
                            <w:right w:val="none" w:sz="0" w:space="0" w:color="auto"/>
                          </w:divBdr>
                        </w:div>
                        <w:div w:id="23266776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4046693">
      <w:bodyDiv w:val="1"/>
      <w:marLeft w:val="120"/>
      <w:marRight w:val="120"/>
      <w:marTop w:val="0"/>
      <w:marBottom w:val="0"/>
      <w:divBdr>
        <w:top w:val="none" w:sz="0" w:space="0" w:color="auto"/>
        <w:left w:val="none" w:sz="0" w:space="0" w:color="auto"/>
        <w:bottom w:val="none" w:sz="0" w:space="0" w:color="auto"/>
        <w:right w:val="none" w:sz="0" w:space="0" w:color="auto"/>
      </w:divBdr>
      <w:divsChild>
        <w:div w:id="1286960737">
          <w:marLeft w:val="0"/>
          <w:marRight w:val="0"/>
          <w:marTop w:val="0"/>
          <w:marBottom w:val="0"/>
          <w:divBdr>
            <w:top w:val="none" w:sz="0" w:space="0" w:color="auto"/>
            <w:left w:val="none" w:sz="0" w:space="0" w:color="auto"/>
            <w:bottom w:val="none" w:sz="0" w:space="0" w:color="auto"/>
            <w:right w:val="none" w:sz="0" w:space="0" w:color="auto"/>
          </w:divBdr>
          <w:divsChild>
            <w:div w:id="19594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mailto:awells@latinpc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1BD59-F756-4BFC-9EAE-DAC7D2F61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7635</TotalTime>
  <Pages>4</Pages>
  <Words>959</Words>
  <Characters>5471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Andrew</cp:lastModifiedBy>
  <cp:revision>39</cp:revision>
  <dcterms:created xsi:type="dcterms:W3CDTF">2014-06-25T17:24:00Z</dcterms:created>
  <dcterms:modified xsi:type="dcterms:W3CDTF">2014-08-26T03:12:00Z</dcterms:modified>
</cp:coreProperties>
</file>